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FB863" w14:textId="77777777" w:rsidR="00EE40FE" w:rsidRPr="00EE40FE" w:rsidRDefault="00EE40FE" w:rsidP="00EE40FE">
      <w:pPr>
        <w:suppressAutoHyphens w:val="0"/>
        <w:spacing w:before="0" w:after="120" w:line="240" w:lineRule="auto"/>
        <w:rPr>
          <w:rFonts w:ascii="Arial" w:eastAsia="Times New Roman" w:hAnsi="Arial" w:cs="Times New Roman"/>
          <w:b/>
          <w:sz w:val="22"/>
          <w:szCs w:val="22"/>
          <w:lang w:val="fi-FI" w:eastAsia="fi-FI"/>
        </w:rPr>
      </w:pPr>
    </w:p>
    <w:p w14:paraId="1631A27B" w14:textId="77777777" w:rsidR="00EE40FE" w:rsidRPr="00EE40FE" w:rsidRDefault="00EE40FE" w:rsidP="00EE40FE">
      <w:pPr>
        <w:suppressAutoHyphens w:val="0"/>
        <w:spacing w:before="0" w:after="120" w:line="240" w:lineRule="auto"/>
        <w:rPr>
          <w:rFonts w:ascii="Arial" w:eastAsia="Times New Roman" w:hAnsi="Arial" w:cs="Times New Roman"/>
          <w:b/>
          <w:sz w:val="22"/>
          <w:szCs w:val="22"/>
          <w:lang w:val="fi-FI" w:eastAsia="fi-FI"/>
        </w:rPr>
      </w:pPr>
    </w:p>
    <w:p w14:paraId="09330D8C" w14:textId="77777777" w:rsidR="00EE40FE" w:rsidRPr="00EE40FE" w:rsidRDefault="00EE40FE" w:rsidP="00EE40FE">
      <w:pPr>
        <w:suppressAutoHyphens w:val="0"/>
        <w:spacing w:before="0" w:after="120" w:line="240" w:lineRule="auto"/>
        <w:rPr>
          <w:rFonts w:ascii="Arial" w:eastAsia="Times New Roman" w:hAnsi="Arial" w:cs="Times New Roman"/>
          <w:b/>
          <w:sz w:val="22"/>
          <w:szCs w:val="22"/>
          <w:lang w:val="fi-FI" w:eastAsia="fi-FI"/>
        </w:rPr>
      </w:pPr>
    </w:p>
    <w:p w14:paraId="069B6491" w14:textId="77777777" w:rsidR="00EE40FE" w:rsidRPr="00EE40FE" w:rsidRDefault="00EE40FE" w:rsidP="00EE40FE">
      <w:pPr>
        <w:suppressAutoHyphens w:val="0"/>
        <w:spacing w:before="0" w:after="120" w:line="240" w:lineRule="auto"/>
        <w:rPr>
          <w:rFonts w:ascii="Arial" w:eastAsia="Times New Roman" w:hAnsi="Arial" w:cs="Times New Roman"/>
          <w:b/>
          <w:sz w:val="22"/>
          <w:szCs w:val="22"/>
          <w:lang w:val="fi-FI" w:eastAsia="fi-FI"/>
        </w:rPr>
      </w:pPr>
    </w:p>
    <w:p w14:paraId="126DC4B4" w14:textId="77777777" w:rsidR="00EE40FE" w:rsidRPr="00EE40FE" w:rsidRDefault="00EE40FE" w:rsidP="00EE40FE">
      <w:pPr>
        <w:suppressAutoHyphens w:val="0"/>
        <w:spacing w:before="0" w:after="120" w:line="240" w:lineRule="auto"/>
        <w:rPr>
          <w:rFonts w:ascii="Arial" w:eastAsia="Times New Roman" w:hAnsi="Arial" w:cs="Times New Roman"/>
          <w:b/>
          <w:sz w:val="22"/>
          <w:szCs w:val="22"/>
          <w:lang w:val="fi-FI" w:eastAsia="fi-FI"/>
        </w:rPr>
      </w:pPr>
    </w:p>
    <w:p w14:paraId="181FDF72" w14:textId="77777777" w:rsidR="00EE40FE" w:rsidRPr="00EE40FE" w:rsidRDefault="00EE40FE" w:rsidP="00EE40FE">
      <w:pPr>
        <w:suppressAutoHyphens w:val="0"/>
        <w:spacing w:before="0" w:after="120" w:line="240" w:lineRule="auto"/>
        <w:rPr>
          <w:rFonts w:ascii="Arial" w:eastAsia="Times New Roman" w:hAnsi="Arial" w:cs="Times New Roman"/>
          <w:b/>
          <w:sz w:val="22"/>
          <w:szCs w:val="22"/>
          <w:lang w:val="fi-FI" w:eastAsia="fi-FI"/>
        </w:rPr>
      </w:pPr>
    </w:p>
    <w:p w14:paraId="19CBD8C8" w14:textId="77777777" w:rsidR="00EE40FE" w:rsidRPr="00EE40FE" w:rsidRDefault="00EE40FE" w:rsidP="00EE40FE">
      <w:pPr>
        <w:suppressAutoHyphens w:val="0"/>
        <w:spacing w:before="0" w:after="120" w:line="240" w:lineRule="auto"/>
        <w:rPr>
          <w:rFonts w:ascii="Arial" w:eastAsia="Times New Roman" w:hAnsi="Arial" w:cs="Times New Roman"/>
          <w:b/>
          <w:sz w:val="22"/>
          <w:szCs w:val="22"/>
          <w:lang w:val="fi-FI" w:eastAsia="fi-FI"/>
        </w:rPr>
      </w:pPr>
    </w:p>
    <w:p w14:paraId="3C482542" w14:textId="77777777" w:rsidR="00EE40FE" w:rsidRPr="00EE40FE" w:rsidRDefault="00EE40FE" w:rsidP="00EE40FE">
      <w:pPr>
        <w:suppressAutoHyphens w:val="0"/>
        <w:spacing w:before="0" w:after="120" w:line="240" w:lineRule="auto"/>
        <w:rPr>
          <w:rFonts w:ascii="Arial" w:eastAsia="Times New Roman" w:hAnsi="Arial" w:cs="Times New Roman"/>
          <w:b/>
          <w:sz w:val="40"/>
          <w:szCs w:val="40"/>
          <w:lang w:val="fi-FI" w:eastAsia="fi-FI"/>
        </w:rPr>
      </w:pPr>
      <w:r w:rsidRPr="00EE40FE">
        <w:rPr>
          <w:rFonts w:ascii="Arial" w:eastAsia="Times New Roman" w:hAnsi="Arial" w:cs="Times New Roman"/>
          <w:b/>
          <w:sz w:val="40"/>
          <w:szCs w:val="40"/>
          <w:lang w:val="fi-FI" w:eastAsia="fi-FI"/>
        </w:rPr>
        <w:t xml:space="preserve">KONSERNIOHJE JA </w:t>
      </w:r>
    </w:p>
    <w:p w14:paraId="36CA1C16" w14:textId="77777777" w:rsidR="00EE40FE" w:rsidRPr="00EE40FE" w:rsidRDefault="00EE40FE" w:rsidP="00EE40FE">
      <w:pPr>
        <w:suppressAutoHyphens w:val="0"/>
        <w:spacing w:before="0" w:after="120" w:line="240" w:lineRule="auto"/>
        <w:rPr>
          <w:rFonts w:ascii="Arial" w:eastAsia="Times New Roman" w:hAnsi="Arial" w:cs="Times New Roman"/>
          <w:b/>
          <w:sz w:val="40"/>
          <w:szCs w:val="40"/>
          <w:lang w:val="fi-FI" w:eastAsia="fi-FI"/>
        </w:rPr>
      </w:pPr>
      <w:r w:rsidRPr="00EE40FE">
        <w:rPr>
          <w:rFonts w:ascii="Arial" w:eastAsia="Times New Roman" w:hAnsi="Arial" w:cs="Times New Roman"/>
          <w:b/>
          <w:sz w:val="40"/>
          <w:szCs w:val="40"/>
          <w:lang w:val="fi-FI" w:eastAsia="fi-FI"/>
        </w:rPr>
        <w:t>OMISTAJAOHJAUKSEN PERIAATTEET</w:t>
      </w:r>
    </w:p>
    <w:p w14:paraId="02A439EF" w14:textId="77777777" w:rsidR="00EE40FE" w:rsidRPr="00EE40FE" w:rsidRDefault="00EE40FE" w:rsidP="00EE40FE">
      <w:pPr>
        <w:suppressAutoHyphens w:val="0"/>
        <w:spacing w:before="0" w:after="120" w:line="240" w:lineRule="auto"/>
        <w:rPr>
          <w:rFonts w:ascii="Arial" w:eastAsia="Times New Roman" w:hAnsi="Arial" w:cs="Times New Roman"/>
          <w:b/>
          <w:sz w:val="22"/>
          <w:szCs w:val="22"/>
          <w:lang w:val="fi-FI" w:eastAsia="fi-FI"/>
        </w:rPr>
      </w:pPr>
    </w:p>
    <w:p w14:paraId="714F334E" w14:textId="77777777" w:rsidR="00EE40FE" w:rsidRPr="00EE40FE" w:rsidRDefault="00EE40FE" w:rsidP="00EE40FE">
      <w:pPr>
        <w:suppressAutoHyphens w:val="0"/>
        <w:spacing w:before="0" w:after="120" w:line="240" w:lineRule="auto"/>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t>Hyväksytty aluevaltuustossa 19.12.2022 § 70</w:t>
      </w:r>
    </w:p>
    <w:p w14:paraId="06701AFF" w14:textId="77777777" w:rsidR="00EE40FE" w:rsidRPr="00EE40FE" w:rsidRDefault="00EE40FE" w:rsidP="00EE40FE">
      <w:pPr>
        <w:suppressAutoHyphens w:val="0"/>
        <w:spacing w:before="0" w:after="120" w:line="240" w:lineRule="auto"/>
        <w:rPr>
          <w:rFonts w:ascii="Arial" w:eastAsia="Times New Roman" w:hAnsi="Arial" w:cs="Times New Roman"/>
          <w:b/>
          <w:sz w:val="22"/>
          <w:szCs w:val="22"/>
          <w:lang w:val="fi-FI" w:eastAsia="fi-FI"/>
        </w:rPr>
      </w:pPr>
    </w:p>
    <w:p w14:paraId="15C86329" w14:textId="77777777" w:rsidR="00EE40FE" w:rsidRPr="00EE40FE" w:rsidRDefault="00EE40FE" w:rsidP="00EE40FE">
      <w:pPr>
        <w:suppressAutoHyphens w:val="0"/>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br w:type="page"/>
      </w:r>
    </w:p>
    <w:p w14:paraId="4390CA0D" w14:textId="77777777" w:rsidR="00EE40FE" w:rsidRPr="00EE40FE" w:rsidRDefault="00EE40FE" w:rsidP="00EE40FE">
      <w:pPr>
        <w:suppressAutoHyphens w:val="0"/>
        <w:spacing w:before="0" w:after="120" w:line="240" w:lineRule="auto"/>
        <w:rPr>
          <w:rFonts w:ascii="Arial" w:eastAsia="Times New Roman" w:hAnsi="Arial" w:cs="Times New Roman"/>
          <w:b/>
          <w:sz w:val="22"/>
          <w:szCs w:val="22"/>
          <w:lang w:val="fi-FI" w:eastAsia="fi-FI"/>
        </w:rPr>
      </w:pPr>
    </w:p>
    <w:sdt>
      <w:sdtPr>
        <w:rPr>
          <w:position w:val="2"/>
          <w:lang w:val="fi-FI"/>
        </w:rPr>
        <w:id w:val="849374025"/>
        <w:docPartObj>
          <w:docPartGallery w:val="Table of Contents"/>
          <w:docPartUnique/>
        </w:docPartObj>
      </w:sdtPr>
      <w:sdtEndPr>
        <w:rPr>
          <w:b/>
          <w:bCs/>
          <w:lang w:val="en-US"/>
        </w:rPr>
      </w:sdtEndPr>
      <w:sdtContent>
        <w:p w14:paraId="24A42A5E" w14:textId="77777777" w:rsidR="00EE40FE" w:rsidRPr="00EE40FE" w:rsidRDefault="00EE40FE" w:rsidP="00EE40FE">
          <w:pPr>
            <w:suppressAutoHyphens w:val="0"/>
            <w:spacing w:before="120" w:after="60" w:line="276" w:lineRule="auto"/>
            <w:rPr>
              <w:rFonts w:ascii="Arial" w:eastAsia="Arial" w:hAnsi="Arial" w:cs="Arial"/>
              <w:b/>
              <w:color w:val="394B85"/>
              <w:sz w:val="26"/>
              <w:szCs w:val="26"/>
              <w:lang w:val="fi-FI" w:eastAsia="en-GB"/>
            </w:rPr>
          </w:pPr>
          <w:r w:rsidRPr="00EE40FE">
            <w:rPr>
              <w:rFonts w:ascii="Arial" w:eastAsia="Arial" w:hAnsi="Arial" w:cs="Arial"/>
              <w:b/>
              <w:color w:val="394B85"/>
              <w:sz w:val="26"/>
              <w:szCs w:val="26"/>
              <w:lang w:val="fi-FI" w:eastAsia="en-GB"/>
            </w:rPr>
            <w:t>Sisällysluettelo</w:t>
          </w:r>
        </w:p>
        <w:p w14:paraId="48FA233A" w14:textId="77777777" w:rsidR="00EE40FE" w:rsidRPr="00EE40FE" w:rsidRDefault="00EE40FE" w:rsidP="00EE40FE">
          <w:pPr>
            <w:suppressAutoHyphens w:val="0"/>
            <w:rPr>
              <w:position w:val="2"/>
              <w:lang w:val="fi-FI" w:eastAsia="en-GB"/>
            </w:rPr>
          </w:pPr>
        </w:p>
        <w:p w14:paraId="3F26420F" w14:textId="68C864D2"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r w:rsidRPr="00EE40FE">
            <w:rPr>
              <w:rFonts w:eastAsia="Times New Roman" w:cs="Times New Roman"/>
              <w:noProof/>
              <w:position w:val="2"/>
              <w:sz w:val="18"/>
              <w:lang w:eastAsia="de-DE"/>
            </w:rPr>
            <w:fldChar w:fldCharType="begin"/>
          </w:r>
          <w:r w:rsidRPr="00EE40FE">
            <w:rPr>
              <w:rFonts w:eastAsia="Times New Roman" w:cs="Times New Roman"/>
              <w:noProof/>
              <w:position w:val="2"/>
              <w:sz w:val="18"/>
              <w:lang w:eastAsia="de-DE"/>
            </w:rPr>
            <w:instrText xml:space="preserve"> TOC \o "1-3" \h \z \u </w:instrText>
          </w:r>
          <w:r w:rsidRPr="00EE40FE">
            <w:rPr>
              <w:rFonts w:eastAsia="Times New Roman" w:cs="Times New Roman"/>
              <w:noProof/>
              <w:position w:val="2"/>
              <w:sz w:val="18"/>
              <w:lang w:eastAsia="de-DE"/>
            </w:rPr>
            <w:fldChar w:fldCharType="separate"/>
          </w:r>
          <w:hyperlink w:anchor="_Toc144976209" w:history="1">
            <w:r w:rsidRPr="00EE40FE">
              <w:rPr>
                <w:rFonts w:ascii="Arial" w:eastAsia="Arial" w:hAnsi="Arial" w:cs="Arial"/>
                <w:b/>
                <w:noProof/>
                <w:color w:val="177CCF" w:themeColor="accent5" w:themeShade="80"/>
                <w:position w:val="2"/>
                <w:sz w:val="22"/>
                <w:szCs w:val="22"/>
                <w:u w:val="single"/>
                <w:lang w:val="fi-FI" w:eastAsia="en-GB"/>
              </w:rPr>
              <w:t>1.</w:t>
            </w:r>
            <w:r w:rsidRPr="00EE40FE">
              <w:rPr>
                <w:rFonts w:ascii="Arial" w:eastAsiaTheme="minorEastAsia" w:hAnsi="Arial" w:cs="Arial"/>
                <w:noProof/>
                <w:sz w:val="22"/>
                <w:szCs w:val="22"/>
                <w:lang w:val="fi-FI" w:eastAsia="fi-FI"/>
              </w:rPr>
              <w:tab/>
            </w:r>
            <w:r w:rsidRPr="00EE40FE">
              <w:rPr>
                <w:rFonts w:ascii="Arial" w:eastAsia="Arial" w:hAnsi="Arial" w:cs="Arial"/>
                <w:b/>
                <w:noProof/>
                <w:color w:val="177CCF" w:themeColor="accent5" w:themeShade="80"/>
                <w:position w:val="2"/>
                <w:sz w:val="22"/>
                <w:szCs w:val="22"/>
                <w:u w:val="single"/>
                <w:lang w:val="fi-FI" w:eastAsia="en-GB"/>
              </w:rPr>
              <w:t>Konserniohjeen tarkoitus ja tavoite</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_Toc144976209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3</w:t>
            </w:r>
            <w:r w:rsidRPr="00EE40FE">
              <w:rPr>
                <w:rFonts w:ascii="Arial" w:eastAsia="Times New Roman" w:hAnsi="Arial" w:cs="Arial"/>
                <w:noProof/>
                <w:webHidden/>
                <w:position w:val="2"/>
                <w:sz w:val="22"/>
                <w:szCs w:val="22"/>
                <w:lang w:eastAsia="de-DE"/>
              </w:rPr>
              <w:fldChar w:fldCharType="end"/>
            </w:r>
          </w:hyperlink>
        </w:p>
        <w:p w14:paraId="39C1190F" w14:textId="3A570EF7"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hyperlink w:anchor="_Toc144976210" w:history="1">
            <w:r w:rsidRPr="00EE40FE">
              <w:rPr>
                <w:rFonts w:ascii="Arial" w:eastAsia="Arial" w:hAnsi="Arial" w:cs="Arial"/>
                <w:b/>
                <w:noProof/>
                <w:color w:val="177CCF" w:themeColor="accent5" w:themeShade="80"/>
                <w:position w:val="2"/>
                <w:sz w:val="22"/>
                <w:szCs w:val="22"/>
                <w:u w:val="single"/>
                <w:lang w:val="fi-FI" w:eastAsia="en-GB"/>
              </w:rPr>
              <w:t>2.</w:t>
            </w:r>
            <w:r w:rsidRPr="00EE40FE">
              <w:rPr>
                <w:rFonts w:ascii="Arial" w:eastAsiaTheme="minorEastAsia" w:hAnsi="Arial" w:cs="Arial"/>
                <w:noProof/>
                <w:sz w:val="22"/>
                <w:szCs w:val="22"/>
                <w:lang w:val="fi-FI" w:eastAsia="fi-FI"/>
              </w:rPr>
              <w:tab/>
            </w:r>
            <w:r w:rsidRPr="00EE40FE">
              <w:rPr>
                <w:rFonts w:ascii="Arial" w:eastAsia="Arial" w:hAnsi="Arial" w:cs="Arial"/>
                <w:b/>
                <w:noProof/>
                <w:color w:val="177CCF" w:themeColor="accent5" w:themeShade="80"/>
                <w:position w:val="2"/>
                <w:sz w:val="22"/>
                <w:szCs w:val="22"/>
                <w:u w:val="single"/>
                <w:lang w:val="fi-FI" w:eastAsia="en-GB"/>
              </w:rPr>
              <w:t>Konserniohjeen soveltaminen</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_Toc144976210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3</w:t>
            </w:r>
            <w:r w:rsidRPr="00EE40FE">
              <w:rPr>
                <w:rFonts w:ascii="Arial" w:eastAsia="Times New Roman" w:hAnsi="Arial" w:cs="Arial"/>
                <w:noProof/>
                <w:webHidden/>
                <w:position w:val="2"/>
                <w:sz w:val="22"/>
                <w:szCs w:val="22"/>
                <w:lang w:eastAsia="de-DE"/>
              </w:rPr>
              <w:fldChar w:fldCharType="end"/>
            </w:r>
          </w:hyperlink>
        </w:p>
        <w:p w14:paraId="3FEB2599" w14:textId="2E89BE01"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hyperlink w:anchor="_Toc144976211" w:history="1">
            <w:r w:rsidRPr="00EE40FE">
              <w:rPr>
                <w:rFonts w:ascii="Arial" w:eastAsia="Arial" w:hAnsi="Arial" w:cs="Arial"/>
                <w:b/>
                <w:noProof/>
                <w:color w:val="177CCF" w:themeColor="accent5" w:themeShade="80"/>
                <w:position w:val="2"/>
                <w:sz w:val="22"/>
                <w:szCs w:val="22"/>
                <w:u w:val="single"/>
                <w:lang w:val="fi-FI" w:eastAsia="en-GB"/>
              </w:rPr>
              <w:t>3.</w:t>
            </w:r>
            <w:r w:rsidRPr="00EE40FE">
              <w:rPr>
                <w:rFonts w:ascii="Arial" w:eastAsiaTheme="minorEastAsia" w:hAnsi="Arial" w:cs="Arial"/>
                <w:noProof/>
                <w:sz w:val="22"/>
                <w:szCs w:val="22"/>
                <w:lang w:val="fi-FI" w:eastAsia="fi-FI"/>
              </w:rPr>
              <w:tab/>
            </w:r>
            <w:r w:rsidRPr="00EE40FE">
              <w:rPr>
                <w:rFonts w:ascii="Arial" w:eastAsia="Arial" w:hAnsi="Arial" w:cs="Arial"/>
                <w:b/>
                <w:noProof/>
                <w:color w:val="177CCF" w:themeColor="accent5" w:themeShade="80"/>
                <w:position w:val="2"/>
                <w:sz w:val="22"/>
                <w:szCs w:val="22"/>
                <w:u w:val="single"/>
                <w:lang w:val="fi-FI" w:eastAsia="en-GB"/>
              </w:rPr>
              <w:t>Konserniohjeen käsittely ja hyväksyminen</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_Toc144976211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4</w:t>
            </w:r>
            <w:r w:rsidRPr="00EE40FE">
              <w:rPr>
                <w:rFonts w:ascii="Arial" w:eastAsia="Times New Roman" w:hAnsi="Arial" w:cs="Arial"/>
                <w:noProof/>
                <w:webHidden/>
                <w:position w:val="2"/>
                <w:sz w:val="22"/>
                <w:szCs w:val="22"/>
                <w:lang w:eastAsia="de-DE"/>
              </w:rPr>
              <w:fldChar w:fldCharType="end"/>
            </w:r>
          </w:hyperlink>
        </w:p>
        <w:p w14:paraId="3B0E2D8F" w14:textId="09A32661"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hyperlink w:anchor="_Toc144976212" w:history="1">
            <w:r w:rsidRPr="00EE40FE">
              <w:rPr>
                <w:rFonts w:ascii="Arial" w:eastAsia="Arial" w:hAnsi="Arial" w:cs="Arial"/>
                <w:b/>
                <w:noProof/>
                <w:color w:val="177CCF" w:themeColor="accent5" w:themeShade="80"/>
                <w:position w:val="2"/>
                <w:sz w:val="22"/>
                <w:szCs w:val="22"/>
                <w:u w:val="single"/>
                <w:lang w:val="fi-FI" w:eastAsia="en-GB"/>
              </w:rPr>
              <w:t>4.</w:t>
            </w:r>
            <w:r w:rsidRPr="00EE40FE">
              <w:rPr>
                <w:rFonts w:ascii="Arial" w:eastAsiaTheme="minorEastAsia" w:hAnsi="Arial" w:cs="Arial"/>
                <w:noProof/>
                <w:sz w:val="22"/>
                <w:szCs w:val="22"/>
                <w:lang w:val="fi-FI" w:eastAsia="fi-FI"/>
              </w:rPr>
              <w:tab/>
            </w:r>
            <w:r w:rsidRPr="00EE40FE">
              <w:rPr>
                <w:rFonts w:ascii="Arial" w:eastAsia="Arial" w:hAnsi="Arial" w:cs="Arial"/>
                <w:b/>
                <w:noProof/>
                <w:color w:val="177CCF" w:themeColor="accent5" w:themeShade="80"/>
                <w:position w:val="2"/>
                <w:sz w:val="22"/>
                <w:szCs w:val="22"/>
                <w:u w:val="single"/>
                <w:lang w:val="fi-FI" w:eastAsia="en-GB"/>
              </w:rPr>
              <w:t>Päijät-Hämeen hyvinvointialueen omistajapoliittiset periaatteet</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_Toc144976212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4</w:t>
            </w:r>
            <w:r w:rsidRPr="00EE40FE">
              <w:rPr>
                <w:rFonts w:ascii="Arial" w:eastAsia="Times New Roman" w:hAnsi="Arial" w:cs="Arial"/>
                <w:noProof/>
                <w:webHidden/>
                <w:position w:val="2"/>
                <w:sz w:val="22"/>
                <w:szCs w:val="22"/>
                <w:lang w:eastAsia="de-DE"/>
              </w:rPr>
              <w:fldChar w:fldCharType="end"/>
            </w:r>
          </w:hyperlink>
        </w:p>
        <w:p w14:paraId="29F68BA9" w14:textId="1627899F"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hyperlink w:anchor="_Toc144976213" w:history="1">
            <w:r w:rsidRPr="00EE40FE">
              <w:rPr>
                <w:rFonts w:ascii="Arial" w:eastAsia="Arial" w:hAnsi="Arial" w:cs="Arial"/>
                <w:b/>
                <w:noProof/>
                <w:color w:val="177CCF" w:themeColor="accent5" w:themeShade="80"/>
                <w:position w:val="2"/>
                <w:sz w:val="22"/>
                <w:szCs w:val="22"/>
                <w:u w:val="single"/>
                <w:lang w:val="fi-FI" w:eastAsia="en-GB"/>
              </w:rPr>
              <w:t>5.</w:t>
            </w:r>
            <w:r w:rsidRPr="00EE40FE">
              <w:rPr>
                <w:rFonts w:ascii="Arial" w:eastAsiaTheme="minorEastAsia" w:hAnsi="Arial" w:cs="Arial"/>
                <w:noProof/>
                <w:sz w:val="22"/>
                <w:szCs w:val="22"/>
                <w:lang w:val="fi-FI" w:eastAsia="fi-FI"/>
              </w:rPr>
              <w:tab/>
            </w:r>
            <w:r w:rsidRPr="00EE40FE">
              <w:rPr>
                <w:rFonts w:ascii="Arial" w:eastAsia="Arial" w:hAnsi="Arial" w:cs="Arial"/>
                <w:b/>
                <w:noProof/>
                <w:color w:val="177CCF" w:themeColor="accent5" w:themeShade="80"/>
                <w:position w:val="2"/>
                <w:sz w:val="22"/>
                <w:szCs w:val="22"/>
                <w:u w:val="single"/>
                <w:lang w:val="fi-FI" w:eastAsia="en-GB"/>
              </w:rPr>
              <w:t>Konserniohjeen sitovuus</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_Toc144976213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5</w:t>
            </w:r>
            <w:r w:rsidRPr="00EE40FE">
              <w:rPr>
                <w:rFonts w:ascii="Arial" w:eastAsia="Times New Roman" w:hAnsi="Arial" w:cs="Arial"/>
                <w:noProof/>
                <w:webHidden/>
                <w:position w:val="2"/>
                <w:sz w:val="22"/>
                <w:szCs w:val="22"/>
                <w:lang w:eastAsia="de-DE"/>
              </w:rPr>
              <w:fldChar w:fldCharType="end"/>
            </w:r>
          </w:hyperlink>
        </w:p>
        <w:p w14:paraId="72589B86" w14:textId="7CDF9B1C"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hyperlink w:anchor="_Toc144976214" w:history="1">
            <w:r w:rsidRPr="00EE40FE">
              <w:rPr>
                <w:rFonts w:ascii="Arial" w:eastAsia="Arial" w:hAnsi="Arial" w:cs="Arial"/>
                <w:b/>
                <w:noProof/>
                <w:color w:val="177CCF" w:themeColor="accent5" w:themeShade="80"/>
                <w:position w:val="2"/>
                <w:sz w:val="22"/>
                <w:szCs w:val="22"/>
                <w:u w:val="single"/>
                <w:lang w:val="fi-FI" w:eastAsia="en-GB"/>
              </w:rPr>
              <w:t xml:space="preserve">6. </w:t>
            </w:r>
            <w:r w:rsidRPr="00EE40FE">
              <w:rPr>
                <w:rFonts w:ascii="Arial" w:eastAsia="Arial" w:hAnsi="Arial" w:cs="Arial"/>
                <w:b/>
                <w:noProof/>
                <w:color w:val="177CCF" w:themeColor="accent5" w:themeShade="80"/>
                <w:position w:val="2"/>
                <w:sz w:val="22"/>
                <w:szCs w:val="22"/>
                <w:u w:val="single"/>
                <w:lang w:val="fi-FI" w:eastAsia="en-GB"/>
              </w:rPr>
              <w:tab/>
              <w:t>Hyvinvointialueen viranhaltijoiden ja toimielinten tehtävät konserniohjauksessa</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_Toc144976214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5</w:t>
            </w:r>
            <w:r w:rsidRPr="00EE40FE">
              <w:rPr>
                <w:rFonts w:ascii="Arial" w:eastAsia="Times New Roman" w:hAnsi="Arial" w:cs="Arial"/>
                <w:noProof/>
                <w:webHidden/>
                <w:position w:val="2"/>
                <w:sz w:val="22"/>
                <w:szCs w:val="22"/>
                <w:lang w:eastAsia="de-DE"/>
              </w:rPr>
              <w:fldChar w:fldCharType="end"/>
            </w:r>
          </w:hyperlink>
        </w:p>
        <w:p w14:paraId="4C53484F" w14:textId="612FC174"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hyperlink w:anchor="_Toc144976215" w:history="1">
            <w:r w:rsidRPr="00EE40FE">
              <w:rPr>
                <w:rFonts w:ascii="Arial" w:eastAsia="Arial" w:hAnsi="Arial" w:cs="Arial"/>
                <w:b/>
                <w:noProof/>
                <w:color w:val="177CCF" w:themeColor="accent5" w:themeShade="80"/>
                <w:position w:val="2"/>
                <w:sz w:val="22"/>
                <w:szCs w:val="22"/>
                <w:u w:val="single"/>
                <w:lang w:val="fi-FI" w:eastAsia="en-GB"/>
              </w:rPr>
              <w:t xml:space="preserve">7. </w:t>
            </w:r>
            <w:r w:rsidRPr="00EE40FE">
              <w:rPr>
                <w:rFonts w:ascii="Arial" w:eastAsia="Arial" w:hAnsi="Arial" w:cs="Arial"/>
                <w:b/>
                <w:noProof/>
                <w:color w:val="177CCF" w:themeColor="accent5" w:themeShade="80"/>
                <w:position w:val="2"/>
                <w:sz w:val="22"/>
                <w:szCs w:val="22"/>
                <w:u w:val="single"/>
                <w:lang w:val="fi-FI" w:eastAsia="en-GB"/>
              </w:rPr>
              <w:tab/>
              <w:t>Hyvinvointialuekonsernin valvonta, riskienhallinta ja sisäinen tarkastus</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_Toc144976215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7</w:t>
            </w:r>
            <w:r w:rsidRPr="00EE40FE">
              <w:rPr>
                <w:rFonts w:ascii="Arial" w:eastAsia="Times New Roman" w:hAnsi="Arial" w:cs="Arial"/>
                <w:noProof/>
                <w:webHidden/>
                <w:position w:val="2"/>
                <w:sz w:val="22"/>
                <w:szCs w:val="22"/>
                <w:lang w:eastAsia="de-DE"/>
              </w:rPr>
              <w:fldChar w:fldCharType="end"/>
            </w:r>
          </w:hyperlink>
        </w:p>
        <w:p w14:paraId="3209D671" w14:textId="040CC905" w:rsidR="00EE40FE" w:rsidRPr="00EE40FE" w:rsidRDefault="00EE40FE" w:rsidP="00EE40FE">
          <w:pPr>
            <w:pBdr>
              <w:bottom w:val="single" w:sz="8" w:space="1" w:color="87867E"/>
              <w:between w:val="single" w:sz="8" w:space="1" w:color="87867E"/>
            </w:pBdr>
            <w:tabs>
              <w:tab w:val="left" w:pos="624"/>
              <w:tab w:val="right" w:pos="9951"/>
            </w:tabs>
            <w:suppressAutoHyphens w:val="0"/>
            <w:spacing w:line="240" w:lineRule="exact"/>
            <w:rPr>
              <w:rFonts w:ascii="Arial" w:eastAsiaTheme="minorEastAsia" w:hAnsi="Arial" w:cs="Arial"/>
              <w:noProof/>
              <w:sz w:val="22"/>
              <w:szCs w:val="22"/>
              <w:lang w:val="fi-FI" w:eastAsia="fi-FI"/>
            </w:rPr>
          </w:pPr>
          <w:r w:rsidRPr="00EE40FE">
            <w:rPr>
              <w:rFonts w:ascii="Arial" w:eastAsia="Times New Roman" w:hAnsi="Arial" w:cs="Arial"/>
              <w:noProof/>
              <w:color w:val="177CCF" w:themeColor="accent5" w:themeShade="80"/>
              <w:position w:val="2"/>
              <w:sz w:val="22"/>
              <w:szCs w:val="22"/>
              <w:u w:val="single"/>
              <w:lang w:eastAsia="de-DE"/>
            </w:rPr>
            <w:tab/>
          </w:r>
          <w:hyperlink w:anchor="_Toc144976216" w:history="1">
            <w:r w:rsidRPr="00EE40FE">
              <w:rPr>
                <w:rFonts w:ascii="Arial" w:eastAsia="Arial" w:hAnsi="Arial" w:cs="Arial"/>
                <w:b/>
                <w:bCs/>
                <w:noProof/>
                <w:color w:val="177CCF" w:themeColor="accent5" w:themeShade="80"/>
                <w:position w:val="2"/>
                <w:sz w:val="22"/>
                <w:szCs w:val="22"/>
                <w:u w:val="single"/>
                <w:lang w:val="fi-FI" w:eastAsia="en-GB"/>
              </w:rPr>
              <w:t>7.1 Konsernin valvonta</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_Toc144976216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7</w:t>
            </w:r>
            <w:r w:rsidRPr="00EE40FE">
              <w:rPr>
                <w:rFonts w:ascii="Arial" w:eastAsia="Times New Roman" w:hAnsi="Arial" w:cs="Arial"/>
                <w:noProof/>
                <w:webHidden/>
                <w:position w:val="2"/>
                <w:sz w:val="22"/>
                <w:szCs w:val="22"/>
                <w:lang w:eastAsia="de-DE"/>
              </w:rPr>
              <w:fldChar w:fldCharType="end"/>
            </w:r>
          </w:hyperlink>
        </w:p>
        <w:p w14:paraId="3E747B6D" w14:textId="046CC5E1" w:rsidR="00EE40FE" w:rsidRPr="00EE40FE" w:rsidRDefault="00EE40FE" w:rsidP="00EE40FE">
          <w:pPr>
            <w:pBdr>
              <w:bottom w:val="single" w:sz="8" w:space="1" w:color="87867E"/>
              <w:between w:val="single" w:sz="8" w:space="1" w:color="87867E"/>
            </w:pBdr>
            <w:tabs>
              <w:tab w:val="left" w:pos="624"/>
              <w:tab w:val="right" w:pos="9951"/>
            </w:tabs>
            <w:suppressAutoHyphens w:val="0"/>
            <w:spacing w:line="240" w:lineRule="exact"/>
            <w:rPr>
              <w:rFonts w:ascii="Arial" w:eastAsiaTheme="minorEastAsia" w:hAnsi="Arial" w:cs="Arial"/>
              <w:noProof/>
              <w:sz w:val="22"/>
              <w:szCs w:val="22"/>
              <w:lang w:val="fi-FI" w:eastAsia="fi-FI"/>
            </w:rPr>
          </w:pPr>
          <w:r w:rsidRPr="00EE40FE">
            <w:rPr>
              <w:rFonts w:ascii="Arial" w:eastAsia="Times New Roman" w:hAnsi="Arial" w:cs="Arial"/>
              <w:noProof/>
              <w:color w:val="177CCF" w:themeColor="accent5" w:themeShade="80"/>
              <w:position w:val="2"/>
              <w:sz w:val="22"/>
              <w:szCs w:val="22"/>
              <w:u w:val="single"/>
              <w:lang w:eastAsia="de-DE"/>
            </w:rPr>
            <w:tab/>
          </w:r>
          <w:hyperlink w:anchor="_Toc144976217" w:history="1">
            <w:r w:rsidRPr="00EE40FE">
              <w:rPr>
                <w:rFonts w:ascii="Arial" w:eastAsia="Arial" w:hAnsi="Arial" w:cs="Arial"/>
                <w:b/>
                <w:bCs/>
                <w:noProof/>
                <w:color w:val="177CCF" w:themeColor="accent5" w:themeShade="80"/>
                <w:position w:val="2"/>
                <w:sz w:val="22"/>
                <w:szCs w:val="22"/>
                <w:u w:val="single"/>
                <w:lang w:val="fi-FI" w:eastAsia="en-GB"/>
              </w:rPr>
              <w:t>7.2 Raportointi ja riskienhallinta</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_Toc144976217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8</w:t>
            </w:r>
            <w:r w:rsidRPr="00EE40FE">
              <w:rPr>
                <w:rFonts w:ascii="Arial" w:eastAsia="Times New Roman" w:hAnsi="Arial" w:cs="Arial"/>
                <w:noProof/>
                <w:webHidden/>
                <w:position w:val="2"/>
                <w:sz w:val="22"/>
                <w:szCs w:val="22"/>
                <w:lang w:eastAsia="de-DE"/>
              </w:rPr>
              <w:fldChar w:fldCharType="end"/>
            </w:r>
          </w:hyperlink>
        </w:p>
        <w:p w14:paraId="15AFDE4A" w14:textId="2ED9853E" w:rsidR="00EE40FE" w:rsidRPr="00EE40FE" w:rsidRDefault="00EE40FE" w:rsidP="00EE40FE">
          <w:pPr>
            <w:pBdr>
              <w:bottom w:val="single" w:sz="8" w:space="1" w:color="87867E"/>
              <w:between w:val="single" w:sz="8" w:space="1" w:color="87867E"/>
            </w:pBdr>
            <w:tabs>
              <w:tab w:val="left" w:pos="624"/>
              <w:tab w:val="right" w:pos="9951"/>
            </w:tabs>
            <w:suppressAutoHyphens w:val="0"/>
            <w:spacing w:line="240" w:lineRule="exact"/>
            <w:rPr>
              <w:rFonts w:ascii="Arial" w:eastAsiaTheme="minorEastAsia" w:hAnsi="Arial" w:cs="Arial"/>
              <w:noProof/>
              <w:sz w:val="22"/>
              <w:szCs w:val="22"/>
              <w:lang w:val="fi-FI" w:eastAsia="fi-FI"/>
            </w:rPr>
          </w:pPr>
          <w:r w:rsidRPr="00EE40FE">
            <w:rPr>
              <w:rFonts w:ascii="Arial" w:eastAsia="Times New Roman" w:hAnsi="Arial" w:cs="Arial"/>
              <w:noProof/>
              <w:color w:val="177CCF" w:themeColor="accent5" w:themeShade="80"/>
              <w:position w:val="2"/>
              <w:sz w:val="22"/>
              <w:szCs w:val="22"/>
              <w:u w:val="single"/>
              <w:lang w:eastAsia="de-DE"/>
            </w:rPr>
            <w:tab/>
          </w:r>
          <w:hyperlink w:anchor="_Toc144976218" w:history="1">
            <w:r w:rsidRPr="00EE40FE">
              <w:rPr>
                <w:rFonts w:ascii="Arial" w:eastAsia="Arial" w:hAnsi="Arial" w:cs="Arial"/>
                <w:b/>
                <w:bCs/>
                <w:noProof/>
                <w:color w:val="177CCF" w:themeColor="accent5" w:themeShade="80"/>
                <w:position w:val="2"/>
                <w:sz w:val="22"/>
                <w:szCs w:val="22"/>
                <w:u w:val="single"/>
                <w:lang w:val="fi-FI" w:eastAsia="en-GB"/>
              </w:rPr>
              <w:t>7.3 Sisäinen tarkastus</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_Toc144976218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8</w:t>
            </w:r>
            <w:r w:rsidRPr="00EE40FE">
              <w:rPr>
                <w:rFonts w:ascii="Arial" w:eastAsia="Times New Roman" w:hAnsi="Arial" w:cs="Arial"/>
                <w:noProof/>
                <w:webHidden/>
                <w:position w:val="2"/>
                <w:sz w:val="22"/>
                <w:szCs w:val="22"/>
                <w:lang w:eastAsia="de-DE"/>
              </w:rPr>
              <w:fldChar w:fldCharType="end"/>
            </w:r>
          </w:hyperlink>
        </w:p>
        <w:p w14:paraId="16EF809F" w14:textId="2B094C4C"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hyperlink w:anchor="_Toc144976219" w:history="1">
            <w:r w:rsidRPr="00EE40FE">
              <w:rPr>
                <w:rFonts w:ascii="Arial" w:eastAsia="Arial" w:hAnsi="Arial" w:cs="Arial"/>
                <w:b/>
                <w:noProof/>
                <w:color w:val="177CCF" w:themeColor="accent5" w:themeShade="80"/>
                <w:position w:val="2"/>
                <w:sz w:val="22"/>
                <w:szCs w:val="22"/>
                <w:u w:val="single"/>
                <w:lang w:val="fi-FI" w:eastAsia="en-GB"/>
              </w:rPr>
              <w:t xml:space="preserve">8. </w:t>
            </w:r>
            <w:r w:rsidRPr="00EE40FE">
              <w:rPr>
                <w:rFonts w:ascii="Arial" w:eastAsia="Arial" w:hAnsi="Arial" w:cs="Arial"/>
                <w:b/>
                <w:noProof/>
                <w:color w:val="177CCF" w:themeColor="accent5" w:themeShade="80"/>
                <w:position w:val="2"/>
                <w:sz w:val="22"/>
                <w:szCs w:val="22"/>
                <w:u w:val="single"/>
                <w:lang w:val="fi-FI" w:eastAsia="en-GB"/>
              </w:rPr>
              <w:tab/>
              <w:t>Konsernin talouden suunnittelu ja ohjaus</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_Toc144976219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9</w:t>
            </w:r>
            <w:r w:rsidRPr="00EE40FE">
              <w:rPr>
                <w:rFonts w:ascii="Arial" w:eastAsia="Times New Roman" w:hAnsi="Arial" w:cs="Arial"/>
                <w:noProof/>
                <w:webHidden/>
                <w:position w:val="2"/>
                <w:sz w:val="22"/>
                <w:szCs w:val="22"/>
                <w:lang w:eastAsia="de-DE"/>
              </w:rPr>
              <w:fldChar w:fldCharType="end"/>
            </w:r>
          </w:hyperlink>
        </w:p>
        <w:p w14:paraId="7D260F07" w14:textId="77B1EF2D"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hyperlink w:anchor="_Toc144976220" w:history="1">
            <w:r w:rsidRPr="00EE40FE">
              <w:rPr>
                <w:rFonts w:ascii="Arial" w:eastAsia="Arial" w:hAnsi="Arial" w:cs="Arial"/>
                <w:b/>
                <w:noProof/>
                <w:color w:val="177CCF" w:themeColor="accent5" w:themeShade="80"/>
                <w:position w:val="2"/>
                <w:sz w:val="22"/>
                <w:szCs w:val="22"/>
                <w:u w:val="single"/>
                <w:lang w:val="fi-FI" w:eastAsia="en-GB"/>
              </w:rPr>
              <w:t xml:space="preserve">9. </w:t>
            </w:r>
            <w:r w:rsidRPr="00EE40FE">
              <w:rPr>
                <w:rFonts w:ascii="Arial" w:eastAsia="Arial" w:hAnsi="Arial" w:cs="Arial"/>
                <w:b/>
                <w:noProof/>
                <w:color w:val="177CCF" w:themeColor="accent5" w:themeShade="80"/>
                <w:position w:val="2"/>
                <w:sz w:val="22"/>
                <w:szCs w:val="22"/>
                <w:u w:val="single"/>
                <w:lang w:val="fi-FI" w:eastAsia="en-GB"/>
              </w:rPr>
              <w:tab/>
              <w:t>Konsernin rahoitus ja maksuliikenne</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_Toc144976220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10</w:t>
            </w:r>
            <w:r w:rsidRPr="00EE40FE">
              <w:rPr>
                <w:rFonts w:ascii="Arial" w:eastAsia="Times New Roman" w:hAnsi="Arial" w:cs="Arial"/>
                <w:noProof/>
                <w:webHidden/>
                <w:position w:val="2"/>
                <w:sz w:val="22"/>
                <w:szCs w:val="22"/>
                <w:lang w:eastAsia="de-DE"/>
              </w:rPr>
              <w:fldChar w:fldCharType="end"/>
            </w:r>
          </w:hyperlink>
        </w:p>
        <w:p w14:paraId="381B7362" w14:textId="72F8DD73"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hyperlink w:anchor="_Toc144976221" w:history="1">
            <w:r w:rsidRPr="00EE40FE">
              <w:rPr>
                <w:rFonts w:ascii="Arial" w:eastAsia="Arial" w:hAnsi="Arial" w:cs="Arial"/>
                <w:b/>
                <w:noProof/>
                <w:color w:val="177CCF" w:themeColor="accent5" w:themeShade="80"/>
                <w:position w:val="2"/>
                <w:sz w:val="22"/>
                <w:szCs w:val="22"/>
                <w:u w:val="single"/>
                <w:lang w:val="fi-FI" w:eastAsia="en-GB"/>
              </w:rPr>
              <w:t xml:space="preserve">10. </w:t>
            </w:r>
            <w:r w:rsidRPr="00EE40FE">
              <w:rPr>
                <w:rFonts w:ascii="Arial" w:eastAsia="Arial" w:hAnsi="Arial" w:cs="Arial"/>
                <w:b/>
                <w:noProof/>
                <w:color w:val="177CCF" w:themeColor="accent5" w:themeShade="80"/>
                <w:position w:val="2"/>
                <w:sz w:val="22"/>
                <w:szCs w:val="22"/>
                <w:u w:val="single"/>
                <w:lang w:val="fi-FI" w:eastAsia="en-GB"/>
              </w:rPr>
              <w:tab/>
              <w:t>Hyvinvointialueen toiminta kilpailutilanteessa markkinoilla</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_Toc144976221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10</w:t>
            </w:r>
            <w:r w:rsidRPr="00EE40FE">
              <w:rPr>
                <w:rFonts w:ascii="Arial" w:eastAsia="Times New Roman" w:hAnsi="Arial" w:cs="Arial"/>
                <w:noProof/>
                <w:webHidden/>
                <w:position w:val="2"/>
                <w:sz w:val="22"/>
                <w:szCs w:val="22"/>
                <w:lang w:eastAsia="de-DE"/>
              </w:rPr>
              <w:fldChar w:fldCharType="end"/>
            </w:r>
          </w:hyperlink>
        </w:p>
        <w:p w14:paraId="1026498D" w14:textId="2D2D35F4"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hyperlink w:anchor="_Toc144976222" w:history="1">
            <w:r w:rsidRPr="00EE40FE">
              <w:rPr>
                <w:rFonts w:ascii="Arial" w:eastAsia="Arial" w:hAnsi="Arial" w:cs="Arial"/>
                <w:b/>
                <w:noProof/>
                <w:color w:val="177CCF" w:themeColor="accent5" w:themeShade="80"/>
                <w:position w:val="2"/>
                <w:sz w:val="22"/>
                <w:szCs w:val="22"/>
                <w:u w:val="single"/>
                <w:lang w:val="fi-FI" w:eastAsia="en-GB"/>
              </w:rPr>
              <w:t xml:space="preserve">11. </w:t>
            </w:r>
            <w:r w:rsidRPr="00EE40FE">
              <w:rPr>
                <w:rFonts w:ascii="Arial" w:eastAsia="Arial" w:hAnsi="Arial" w:cs="Arial"/>
                <w:b/>
                <w:noProof/>
                <w:color w:val="177CCF" w:themeColor="accent5" w:themeShade="80"/>
                <w:position w:val="2"/>
                <w:sz w:val="22"/>
                <w:szCs w:val="22"/>
                <w:u w:val="single"/>
                <w:lang w:val="fi-FI" w:eastAsia="en-GB"/>
              </w:rPr>
              <w:tab/>
              <w:t>Konsernin sisäiset palvelut ja keskitetyt tukipalvelut</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_Toc144976222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10</w:t>
            </w:r>
            <w:r w:rsidRPr="00EE40FE">
              <w:rPr>
                <w:rFonts w:ascii="Arial" w:eastAsia="Times New Roman" w:hAnsi="Arial" w:cs="Arial"/>
                <w:noProof/>
                <w:webHidden/>
                <w:position w:val="2"/>
                <w:sz w:val="22"/>
                <w:szCs w:val="22"/>
                <w:lang w:eastAsia="de-DE"/>
              </w:rPr>
              <w:fldChar w:fldCharType="end"/>
            </w:r>
          </w:hyperlink>
        </w:p>
        <w:p w14:paraId="27E05C9F" w14:textId="66EB259B"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hyperlink w:anchor="_Toc144976223" w:history="1">
            <w:r w:rsidRPr="00EE40FE">
              <w:rPr>
                <w:rFonts w:ascii="Arial" w:eastAsia="Arial" w:hAnsi="Arial" w:cs="Arial"/>
                <w:b/>
                <w:noProof/>
                <w:color w:val="177CCF" w:themeColor="accent5" w:themeShade="80"/>
                <w:position w:val="2"/>
                <w:sz w:val="22"/>
                <w:szCs w:val="22"/>
                <w:u w:val="single"/>
                <w:lang w:val="fi-FI" w:eastAsia="en-GB"/>
              </w:rPr>
              <w:t xml:space="preserve">12. </w:t>
            </w:r>
            <w:r w:rsidRPr="00EE40FE">
              <w:rPr>
                <w:rFonts w:ascii="Arial" w:eastAsia="Arial" w:hAnsi="Arial" w:cs="Arial"/>
                <w:b/>
                <w:noProof/>
                <w:color w:val="177CCF" w:themeColor="accent5" w:themeShade="80"/>
                <w:position w:val="2"/>
                <w:sz w:val="22"/>
                <w:szCs w:val="22"/>
                <w:u w:val="single"/>
                <w:lang w:val="fi-FI" w:eastAsia="en-GB"/>
              </w:rPr>
              <w:tab/>
              <w:t>Viestintä</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_Toc144976223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10</w:t>
            </w:r>
            <w:r w:rsidRPr="00EE40FE">
              <w:rPr>
                <w:rFonts w:ascii="Arial" w:eastAsia="Times New Roman" w:hAnsi="Arial" w:cs="Arial"/>
                <w:noProof/>
                <w:webHidden/>
                <w:position w:val="2"/>
                <w:sz w:val="22"/>
                <w:szCs w:val="22"/>
                <w:lang w:eastAsia="de-DE"/>
              </w:rPr>
              <w:fldChar w:fldCharType="end"/>
            </w:r>
          </w:hyperlink>
        </w:p>
        <w:p w14:paraId="654E14A7" w14:textId="1FA3DC09"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hyperlink w:anchor="_Toc144976224" w:history="1">
            <w:r w:rsidRPr="00EE40FE">
              <w:rPr>
                <w:rFonts w:ascii="Arial" w:eastAsia="Arial" w:hAnsi="Arial" w:cs="Arial"/>
                <w:b/>
                <w:noProof/>
                <w:color w:val="177CCF" w:themeColor="accent5" w:themeShade="80"/>
                <w:position w:val="2"/>
                <w:sz w:val="22"/>
                <w:szCs w:val="22"/>
                <w:u w:val="single"/>
                <w:lang w:val="fi-FI" w:eastAsia="en-GB"/>
              </w:rPr>
              <w:t xml:space="preserve">13. </w:t>
            </w:r>
            <w:r w:rsidRPr="00EE40FE">
              <w:rPr>
                <w:rFonts w:ascii="Arial" w:eastAsia="Arial" w:hAnsi="Arial" w:cs="Arial"/>
                <w:b/>
                <w:noProof/>
                <w:color w:val="177CCF" w:themeColor="accent5" w:themeShade="80"/>
                <w:position w:val="2"/>
                <w:sz w:val="22"/>
                <w:szCs w:val="22"/>
                <w:u w:val="single"/>
                <w:lang w:val="fi-FI" w:eastAsia="en-GB"/>
              </w:rPr>
              <w:tab/>
              <w:t>Hyvinvointialueen luottamushenkilöiden tietojen saantioikeuden turvaaminen</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_Toc144976224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11</w:t>
            </w:r>
            <w:r w:rsidRPr="00EE40FE">
              <w:rPr>
                <w:rFonts w:ascii="Arial" w:eastAsia="Times New Roman" w:hAnsi="Arial" w:cs="Arial"/>
                <w:noProof/>
                <w:webHidden/>
                <w:position w:val="2"/>
                <w:sz w:val="22"/>
                <w:szCs w:val="22"/>
                <w:lang w:eastAsia="de-DE"/>
              </w:rPr>
              <w:fldChar w:fldCharType="end"/>
            </w:r>
          </w:hyperlink>
        </w:p>
        <w:p w14:paraId="7F7B4326" w14:textId="0D896E44"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hyperlink w:anchor="_Toc144976225" w:history="1">
            <w:r w:rsidRPr="00EE40FE">
              <w:rPr>
                <w:rFonts w:ascii="Arial" w:eastAsia="Arial" w:hAnsi="Arial" w:cs="Arial"/>
                <w:b/>
                <w:noProof/>
                <w:color w:val="177CCF" w:themeColor="accent5" w:themeShade="80"/>
                <w:position w:val="2"/>
                <w:sz w:val="22"/>
                <w:szCs w:val="22"/>
                <w:u w:val="single"/>
                <w:lang w:val="fi-FI" w:eastAsia="en-GB"/>
              </w:rPr>
              <w:t xml:space="preserve">14. </w:t>
            </w:r>
            <w:r w:rsidRPr="00EE40FE">
              <w:rPr>
                <w:rFonts w:ascii="Arial" w:eastAsia="Arial" w:hAnsi="Arial" w:cs="Arial"/>
                <w:b/>
                <w:noProof/>
                <w:color w:val="177CCF" w:themeColor="accent5" w:themeShade="80"/>
                <w:position w:val="2"/>
                <w:sz w:val="22"/>
                <w:szCs w:val="22"/>
                <w:u w:val="single"/>
                <w:lang w:val="fi-FI" w:eastAsia="en-GB"/>
              </w:rPr>
              <w:tab/>
              <w:t>Velvollisuus hankkia hyvinvointialueen kanta asiaan ennen päätöksentekoa</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_Toc144976225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11</w:t>
            </w:r>
            <w:r w:rsidRPr="00EE40FE">
              <w:rPr>
                <w:rFonts w:ascii="Arial" w:eastAsia="Times New Roman" w:hAnsi="Arial" w:cs="Arial"/>
                <w:noProof/>
                <w:webHidden/>
                <w:position w:val="2"/>
                <w:sz w:val="22"/>
                <w:szCs w:val="22"/>
                <w:lang w:eastAsia="de-DE"/>
              </w:rPr>
              <w:fldChar w:fldCharType="end"/>
            </w:r>
          </w:hyperlink>
        </w:p>
        <w:p w14:paraId="36CC0C01" w14:textId="6DD2A379"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hyperlink w:anchor="_Toc144976226" w:history="1">
            <w:r w:rsidRPr="00EE40FE">
              <w:rPr>
                <w:rFonts w:ascii="Arial" w:eastAsia="Arial" w:hAnsi="Arial" w:cs="Arial"/>
                <w:b/>
                <w:noProof/>
                <w:color w:val="177CCF" w:themeColor="accent5" w:themeShade="80"/>
                <w:position w:val="2"/>
                <w:sz w:val="22"/>
                <w:szCs w:val="22"/>
                <w:u w:val="single"/>
                <w:lang w:val="fi-FI" w:eastAsia="en-GB"/>
              </w:rPr>
              <w:t xml:space="preserve">15. </w:t>
            </w:r>
            <w:r w:rsidRPr="00EE40FE">
              <w:rPr>
                <w:rFonts w:ascii="Arial" w:eastAsia="Arial" w:hAnsi="Arial" w:cs="Arial"/>
                <w:b/>
                <w:noProof/>
                <w:color w:val="177CCF" w:themeColor="accent5" w:themeShade="80"/>
                <w:position w:val="2"/>
                <w:sz w:val="22"/>
                <w:szCs w:val="22"/>
                <w:u w:val="single"/>
                <w:lang w:val="fi-FI" w:eastAsia="en-GB"/>
              </w:rPr>
              <w:tab/>
              <w:t>Hyvinvointialueen tytäryhteisöjen hyvä hallinto- ja johtamistapa</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_Toc144976226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13</w:t>
            </w:r>
            <w:r w:rsidRPr="00EE40FE">
              <w:rPr>
                <w:rFonts w:ascii="Arial" w:eastAsia="Times New Roman" w:hAnsi="Arial" w:cs="Arial"/>
                <w:noProof/>
                <w:webHidden/>
                <w:position w:val="2"/>
                <w:sz w:val="22"/>
                <w:szCs w:val="22"/>
                <w:lang w:eastAsia="de-DE"/>
              </w:rPr>
              <w:fldChar w:fldCharType="end"/>
            </w:r>
          </w:hyperlink>
        </w:p>
        <w:p w14:paraId="4CF55E4D" w14:textId="2D5A8F0E"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ascii="Arial" w:eastAsiaTheme="minorEastAsia" w:hAnsi="Arial" w:cs="Arial"/>
              <w:noProof/>
              <w:sz w:val="22"/>
              <w:szCs w:val="22"/>
              <w:lang w:val="fi-FI" w:eastAsia="fi-FI"/>
            </w:rPr>
          </w:pPr>
          <w:hyperlink w:anchor="_Toc144976227" w:history="1">
            <w:r w:rsidRPr="00EE40FE">
              <w:rPr>
                <w:rFonts w:ascii="Arial" w:eastAsia="Arial" w:hAnsi="Arial" w:cs="Arial"/>
                <w:b/>
                <w:noProof/>
                <w:color w:val="177CCF" w:themeColor="accent5" w:themeShade="80"/>
                <w:position w:val="2"/>
                <w:sz w:val="22"/>
                <w:szCs w:val="22"/>
                <w:u w:val="single"/>
                <w:lang w:val="fi-FI" w:eastAsia="en-GB"/>
              </w:rPr>
              <w:t xml:space="preserve">17. </w:t>
            </w:r>
            <w:r w:rsidRPr="00EE40FE">
              <w:rPr>
                <w:rFonts w:ascii="Arial" w:eastAsia="Arial" w:hAnsi="Arial" w:cs="Arial"/>
                <w:b/>
                <w:noProof/>
                <w:color w:val="177CCF" w:themeColor="accent5" w:themeShade="80"/>
                <w:position w:val="2"/>
                <w:sz w:val="22"/>
                <w:szCs w:val="22"/>
                <w:u w:val="single"/>
                <w:lang w:val="fi-FI" w:eastAsia="en-GB"/>
              </w:rPr>
              <w:tab/>
              <w:t>Voimaantulo</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_Toc144976227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13</w:t>
            </w:r>
            <w:r w:rsidRPr="00EE40FE">
              <w:rPr>
                <w:rFonts w:ascii="Arial" w:eastAsia="Times New Roman" w:hAnsi="Arial" w:cs="Arial"/>
                <w:noProof/>
                <w:webHidden/>
                <w:position w:val="2"/>
                <w:sz w:val="22"/>
                <w:szCs w:val="22"/>
                <w:lang w:eastAsia="de-DE"/>
              </w:rPr>
              <w:fldChar w:fldCharType="end"/>
            </w:r>
          </w:hyperlink>
        </w:p>
        <w:p w14:paraId="7C2F84F0" w14:textId="464D026D" w:rsidR="00EE40FE" w:rsidRPr="00EE40FE" w:rsidRDefault="00EE40FE" w:rsidP="00EE40FE">
          <w:pPr>
            <w:pBdr>
              <w:bottom w:val="single" w:sz="8" w:space="1" w:color="87867E"/>
              <w:between w:val="single" w:sz="8" w:space="1" w:color="87867E"/>
            </w:pBdr>
            <w:tabs>
              <w:tab w:val="left" w:pos="454"/>
              <w:tab w:val="right" w:pos="9951"/>
            </w:tabs>
            <w:suppressAutoHyphens w:val="0"/>
            <w:spacing w:line="240" w:lineRule="exact"/>
            <w:rPr>
              <w:rFonts w:eastAsiaTheme="minorEastAsia"/>
              <w:noProof/>
              <w:sz w:val="22"/>
              <w:szCs w:val="22"/>
              <w:lang w:val="fi-FI" w:eastAsia="fi-FI"/>
            </w:rPr>
          </w:pPr>
          <w:hyperlink w:anchor="_Toc144976228" w:history="1">
            <w:r w:rsidRPr="00EE40FE">
              <w:rPr>
                <w:rFonts w:ascii="Arial" w:eastAsia="Arial" w:hAnsi="Arial" w:cs="Arial"/>
                <w:b/>
                <w:noProof/>
                <w:color w:val="177CCF" w:themeColor="accent5" w:themeShade="80"/>
                <w:position w:val="2"/>
                <w:sz w:val="22"/>
                <w:szCs w:val="22"/>
                <w:u w:val="single"/>
                <w:lang w:val="fi-FI" w:eastAsia="en-GB"/>
              </w:rPr>
              <w:t>Liite 1. Luettelo yhtiöistä, joissa Päijät-Hämeen hyvinvointialueella on omistusta 1.1.2023</w:t>
            </w:r>
            <w:r w:rsidRPr="00EE40FE">
              <w:rPr>
                <w:rFonts w:ascii="Arial" w:eastAsia="Times New Roman" w:hAnsi="Arial" w:cs="Arial"/>
                <w:noProof/>
                <w:webHidden/>
                <w:position w:val="2"/>
                <w:sz w:val="22"/>
                <w:szCs w:val="22"/>
                <w:lang w:eastAsia="de-DE"/>
              </w:rPr>
              <w:tab/>
            </w:r>
            <w:r w:rsidRPr="00EE40FE">
              <w:rPr>
                <w:rFonts w:ascii="Arial" w:eastAsia="Times New Roman" w:hAnsi="Arial" w:cs="Arial"/>
                <w:noProof/>
                <w:webHidden/>
                <w:position w:val="2"/>
                <w:sz w:val="22"/>
                <w:szCs w:val="22"/>
                <w:lang w:eastAsia="de-DE"/>
              </w:rPr>
              <w:fldChar w:fldCharType="begin"/>
            </w:r>
            <w:r w:rsidRPr="00EE40FE">
              <w:rPr>
                <w:rFonts w:ascii="Arial" w:eastAsia="Times New Roman" w:hAnsi="Arial" w:cs="Arial"/>
                <w:noProof/>
                <w:webHidden/>
                <w:position w:val="2"/>
                <w:sz w:val="22"/>
                <w:szCs w:val="22"/>
                <w:lang w:eastAsia="de-DE"/>
              </w:rPr>
              <w:instrText xml:space="preserve"> PAGEREF _Toc144976228 \h </w:instrText>
            </w:r>
            <w:r w:rsidRPr="00EE40FE">
              <w:rPr>
                <w:rFonts w:ascii="Arial" w:eastAsia="Times New Roman" w:hAnsi="Arial" w:cs="Arial"/>
                <w:noProof/>
                <w:webHidden/>
                <w:position w:val="2"/>
                <w:sz w:val="22"/>
                <w:szCs w:val="22"/>
                <w:lang w:eastAsia="de-DE"/>
              </w:rPr>
            </w:r>
            <w:r w:rsidRPr="00EE40FE">
              <w:rPr>
                <w:rFonts w:ascii="Arial" w:eastAsia="Times New Roman" w:hAnsi="Arial" w:cs="Arial"/>
                <w:noProof/>
                <w:webHidden/>
                <w:position w:val="2"/>
                <w:sz w:val="22"/>
                <w:szCs w:val="22"/>
                <w:lang w:eastAsia="de-DE"/>
              </w:rPr>
              <w:fldChar w:fldCharType="separate"/>
            </w:r>
            <w:r w:rsidR="00F43730">
              <w:rPr>
                <w:rFonts w:ascii="Arial" w:eastAsia="Times New Roman" w:hAnsi="Arial" w:cs="Arial"/>
                <w:noProof/>
                <w:webHidden/>
                <w:position w:val="2"/>
                <w:sz w:val="22"/>
                <w:szCs w:val="22"/>
                <w:lang w:eastAsia="de-DE"/>
              </w:rPr>
              <w:t>15</w:t>
            </w:r>
            <w:r w:rsidRPr="00EE40FE">
              <w:rPr>
                <w:rFonts w:ascii="Arial" w:eastAsia="Times New Roman" w:hAnsi="Arial" w:cs="Arial"/>
                <w:noProof/>
                <w:webHidden/>
                <w:position w:val="2"/>
                <w:sz w:val="22"/>
                <w:szCs w:val="22"/>
                <w:lang w:eastAsia="de-DE"/>
              </w:rPr>
              <w:fldChar w:fldCharType="end"/>
            </w:r>
          </w:hyperlink>
        </w:p>
        <w:p w14:paraId="460BEAA4" w14:textId="77777777" w:rsidR="00EE40FE" w:rsidRPr="00EE40FE" w:rsidRDefault="00EE40FE" w:rsidP="00EE40FE">
          <w:pPr>
            <w:suppressAutoHyphens w:val="0"/>
            <w:rPr>
              <w:position w:val="2"/>
            </w:rPr>
          </w:pPr>
          <w:r w:rsidRPr="00EE40FE">
            <w:rPr>
              <w:b/>
              <w:bCs/>
              <w:position w:val="2"/>
            </w:rPr>
            <w:fldChar w:fldCharType="end"/>
          </w:r>
        </w:p>
      </w:sdtContent>
    </w:sdt>
    <w:p w14:paraId="52356E5E" w14:textId="77777777" w:rsidR="00EE40FE" w:rsidRPr="00EE40FE" w:rsidRDefault="00EE40FE" w:rsidP="00EE40FE">
      <w:pPr>
        <w:suppressAutoHyphens w:val="0"/>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br w:type="page"/>
      </w:r>
    </w:p>
    <w:p w14:paraId="66D7EF5A" w14:textId="77777777" w:rsidR="00EE40FE" w:rsidRPr="00EE40FE" w:rsidRDefault="00EE40FE" w:rsidP="00EE40FE">
      <w:pPr>
        <w:suppressAutoHyphens w:val="0"/>
        <w:rPr>
          <w:rFonts w:ascii="Arial" w:eastAsia="Times New Roman" w:hAnsi="Arial" w:cs="Times New Roman"/>
          <w:b/>
          <w:sz w:val="22"/>
          <w:szCs w:val="22"/>
          <w:lang w:val="fi-FI" w:eastAsia="fi-FI"/>
        </w:rPr>
      </w:pPr>
    </w:p>
    <w:p w14:paraId="05063C6C" w14:textId="77777777" w:rsidR="00EE40FE" w:rsidRPr="00EE40FE" w:rsidRDefault="00EE40FE" w:rsidP="00EE40FE">
      <w:pPr>
        <w:keepNext/>
        <w:numPr>
          <w:ilvl w:val="0"/>
          <w:numId w:val="7"/>
        </w:numPr>
        <w:suppressAutoHyphens w:val="0"/>
        <w:spacing w:before="0" w:after="0" w:line="240" w:lineRule="auto"/>
        <w:outlineLvl w:val="1"/>
        <w:rPr>
          <w:rFonts w:ascii="Arial" w:eastAsia="Arial" w:hAnsi="Arial" w:cs="Arial"/>
          <w:b/>
          <w:color w:val="394B85"/>
          <w:sz w:val="26"/>
          <w:szCs w:val="26"/>
          <w:lang w:val="fi-FI" w:eastAsia="en-GB"/>
        </w:rPr>
      </w:pPr>
      <w:bookmarkStart w:id="0" w:name="_Toc144976209"/>
      <w:r w:rsidRPr="00EE40FE">
        <w:rPr>
          <w:rFonts w:ascii="Arial" w:eastAsia="Arial" w:hAnsi="Arial" w:cs="Arial"/>
          <w:b/>
          <w:color w:val="394B85"/>
          <w:sz w:val="26"/>
          <w:szCs w:val="26"/>
          <w:lang w:val="fi-FI" w:eastAsia="en-GB"/>
        </w:rPr>
        <w:t>Konserniohjeen tarkoitus ja tavoite</w:t>
      </w:r>
      <w:bookmarkEnd w:id="0"/>
      <w:r w:rsidRPr="00EE40FE">
        <w:rPr>
          <w:rFonts w:ascii="Arial" w:eastAsia="Arial" w:hAnsi="Arial" w:cs="Arial"/>
          <w:b/>
          <w:color w:val="394B85"/>
          <w:sz w:val="26"/>
          <w:szCs w:val="26"/>
          <w:lang w:val="fi-FI" w:eastAsia="en-GB"/>
        </w:rPr>
        <w:t xml:space="preserve"> </w:t>
      </w:r>
    </w:p>
    <w:p w14:paraId="5B489DDA"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0BDC8AE4"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Hyvinvointialuekonserni muodostuu hyvinvointialueesta ja sen tytäryhteisöistä. Hyvinvointialueen tytäryhteisöjä ovat hyvinvointialueen kokonaan tai vähintään 50 %:n enemmistöosuudella omistamat yhtiöt sekä säätiöt ja muut yhteisöt, joissa hyvinvointialue käyttää määräysvaltaa. Nämä konserniyhteisöt ovat erillisiä oikeushenkilöitä ja kirjanpitovelvollisia.  </w:t>
      </w:r>
    </w:p>
    <w:p w14:paraId="26C90660"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0906578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Hyvinvointialueen omistajaohjauksesta säädetään hyvinvointialueesta annetussa laissa (hyvinvointialuelaki, 611/2021):</w:t>
      </w:r>
    </w:p>
    <w:p w14:paraId="5358E142"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13C68D8D" w14:textId="77777777" w:rsidR="00EE40FE" w:rsidRPr="00EE40FE" w:rsidRDefault="00EE40FE" w:rsidP="00EE40FE">
      <w:pPr>
        <w:numPr>
          <w:ilvl w:val="0"/>
          <w:numId w:val="9"/>
        </w:numPr>
        <w:tabs>
          <w:tab w:val="left" w:pos="567"/>
        </w:tabs>
        <w:suppressAutoHyphens w:val="0"/>
        <w:spacing w:before="0" w:after="120" w:line="240" w:lineRule="auto"/>
        <w:ind w:left="1418"/>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Omistajaohjauksella tarkoitetaan toimenpiteitä, joilla hyvinvointialue omistajana tai jäsenenä myötävaikuttaa yhtiön ja muun yhteisön hallintoon ja toimintaan. (48.1 §) </w:t>
      </w:r>
    </w:p>
    <w:p w14:paraId="43311544" w14:textId="77777777" w:rsidR="00EE40FE" w:rsidRPr="00EE40FE" w:rsidRDefault="00EE40FE" w:rsidP="00EE40FE">
      <w:pPr>
        <w:numPr>
          <w:ilvl w:val="0"/>
          <w:numId w:val="9"/>
        </w:numPr>
        <w:tabs>
          <w:tab w:val="left" w:pos="567"/>
        </w:tabs>
        <w:suppressAutoHyphens w:val="0"/>
        <w:spacing w:before="0" w:after="120" w:line="240" w:lineRule="auto"/>
        <w:ind w:left="1418"/>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Omistajaohjaus voi liittyä perustamissopimuksiin, yhtiöjärjestysmääräyksiin, palvelujen tuottamista koskeviin ja muihin sopimuksiin, henkilövalintoihin, ohjeiden antamiseen hyvinvointialuetta eri yhteisöissä edustaville henkilöille, muuhun hyvinvointialueen määräysvallan käyttöön sekä muihin vastaaviin seikkoihin. (48.2 §)</w:t>
      </w:r>
    </w:p>
    <w:p w14:paraId="4D09B0A3" w14:textId="77777777" w:rsidR="00EE40FE" w:rsidRPr="00EE40FE" w:rsidRDefault="00EE40FE" w:rsidP="00EE40FE">
      <w:pPr>
        <w:numPr>
          <w:ilvl w:val="0"/>
          <w:numId w:val="9"/>
        </w:numPr>
        <w:tabs>
          <w:tab w:val="left" w:pos="567"/>
        </w:tabs>
        <w:suppressAutoHyphens w:val="0"/>
        <w:spacing w:before="0" w:after="120" w:line="240" w:lineRule="auto"/>
        <w:ind w:left="1418"/>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Omistajaohjauksella on huolehdittava siitä, että hyvinvointialueen tytäryhteisön toiminnassa otetaan huomioon hyvinvointialuekonsernin kokonaisetu. Omistajaohjauksella varmistetaan palveluiden yhdenvertainen saatavuus sekä palveluiden laatu, vaikuttavuus ja kustannustehokkuus hyvinvointialueen tytäryhteisöjen toiminnassa. Omistajaohjauksella varmistetaan myös avoimuuden ja viestinnän samoin kuin palvelujen käyttäjien ja hyvinvointialueen asukkaiden osallistumis- ja vaikuttamismahdollisuuksien toteutuminen. (49.1 §)</w:t>
      </w:r>
    </w:p>
    <w:p w14:paraId="07CA3C61" w14:textId="77777777" w:rsidR="00EE40FE" w:rsidRPr="00EE40FE" w:rsidRDefault="00EE40FE" w:rsidP="00EE40FE">
      <w:pPr>
        <w:numPr>
          <w:ilvl w:val="0"/>
          <w:numId w:val="9"/>
        </w:numPr>
        <w:tabs>
          <w:tab w:val="left" w:pos="567"/>
        </w:tabs>
        <w:suppressAutoHyphens w:val="0"/>
        <w:spacing w:before="0" w:after="120" w:line="240" w:lineRule="auto"/>
        <w:ind w:left="1418"/>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Hyvinvointialueen tytäryhteisön hallituksen kokoonpanossa on otettava huomioon yhteisön toimialan edellyttämä riittävä talouden ja liiketoiminnan asiantuntemus. (49.2 §)</w:t>
      </w:r>
    </w:p>
    <w:p w14:paraId="747AFC93" w14:textId="77777777" w:rsidR="00EE40FE" w:rsidRPr="00EE40FE" w:rsidRDefault="00EE40FE" w:rsidP="00EE40FE">
      <w:pPr>
        <w:tabs>
          <w:tab w:val="left" w:pos="567"/>
        </w:tabs>
        <w:suppressAutoHyphens w:val="0"/>
        <w:spacing w:before="0" w:after="120" w:line="240" w:lineRule="auto"/>
        <w:ind w:left="1418"/>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Päijät-Hämeen hyvinvointialueen omistajaohjauksen strategisen johtamismallin muodostavat Päijät-Hämeen hyvinvointialueen strategia, konserniohje sekä omistajapoliittiset periaatteet. Hyvinvointialuekonsernin tytäryhtiöiden omistajaohjaukseen kuuluu vuosittain asetettavat toiminnalliset ja taloudelliset tavoitteet ja niiden seuranta.  </w:t>
      </w:r>
    </w:p>
    <w:p w14:paraId="2D387B1B" w14:textId="77777777" w:rsidR="00EE40FE" w:rsidRPr="00EE40FE" w:rsidRDefault="00EE40FE" w:rsidP="00EE40FE">
      <w:pPr>
        <w:tabs>
          <w:tab w:val="left" w:pos="567"/>
        </w:tabs>
        <w:suppressAutoHyphens w:val="0"/>
        <w:spacing w:before="0" w:after="120" w:line="240" w:lineRule="auto"/>
        <w:ind w:left="1418"/>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Konserniohje yhtenäistää konserniin kuuluvien yhteisöjen ohjausta, lisää toiminnan läpinäkyvyyttä ja tehostaa tiedonkulkua konserniyhteisöstä hyvinvointialueelle.</w:t>
      </w:r>
    </w:p>
    <w:p w14:paraId="6AD77D45"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67ED9E5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21DFC37A" w14:textId="77777777" w:rsidR="00EE40FE" w:rsidRPr="00EE40FE" w:rsidRDefault="00EE40FE" w:rsidP="00EE40FE">
      <w:pPr>
        <w:keepNext/>
        <w:numPr>
          <w:ilvl w:val="0"/>
          <w:numId w:val="7"/>
        </w:numPr>
        <w:suppressAutoHyphens w:val="0"/>
        <w:spacing w:before="0" w:after="0" w:line="240" w:lineRule="auto"/>
        <w:outlineLvl w:val="1"/>
        <w:rPr>
          <w:rFonts w:ascii="Arial" w:eastAsia="Arial" w:hAnsi="Arial" w:cs="Arial"/>
          <w:b/>
          <w:color w:val="394B85"/>
          <w:sz w:val="26"/>
          <w:szCs w:val="26"/>
          <w:lang w:val="fi-FI" w:eastAsia="en-GB"/>
        </w:rPr>
      </w:pPr>
      <w:bookmarkStart w:id="1" w:name="_Toc144976210"/>
      <w:r w:rsidRPr="00EE40FE">
        <w:rPr>
          <w:rFonts w:ascii="Arial" w:eastAsia="Arial" w:hAnsi="Arial" w:cs="Arial"/>
          <w:b/>
          <w:color w:val="394B85"/>
          <w:sz w:val="26"/>
          <w:szCs w:val="26"/>
          <w:lang w:val="fi-FI" w:eastAsia="en-GB"/>
        </w:rPr>
        <w:t>Konserniohjeen soveltaminen</w:t>
      </w:r>
      <w:bookmarkEnd w:id="1"/>
      <w:r w:rsidRPr="00EE40FE">
        <w:rPr>
          <w:rFonts w:ascii="Arial" w:eastAsia="Arial" w:hAnsi="Arial" w:cs="Arial"/>
          <w:b/>
          <w:color w:val="394B85"/>
          <w:sz w:val="26"/>
          <w:szCs w:val="26"/>
          <w:lang w:val="fi-FI" w:eastAsia="en-GB"/>
        </w:rPr>
        <w:t xml:space="preserve"> </w:t>
      </w:r>
    </w:p>
    <w:p w14:paraId="205AD35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5769CCE0"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Hyvinvointialuelain 49 §:n mukaan konserniohjetta sovelletaan hyvinvointialueen tytäryhteisöjen ja soveltuvin osin osakkuusyhteisöjen omistajaohjaukseen.</w:t>
      </w:r>
    </w:p>
    <w:p w14:paraId="10E5904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51DCEB01" w14:textId="77777777" w:rsidR="00EE40FE" w:rsidRPr="00EE40FE" w:rsidRDefault="00EE40FE" w:rsidP="00EE40FE">
      <w:pPr>
        <w:suppressAutoHyphens w:val="0"/>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br w:type="page"/>
      </w:r>
    </w:p>
    <w:p w14:paraId="23305ED4"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11B2C036" w14:textId="77777777" w:rsidR="00EE40FE" w:rsidRPr="00EE40FE" w:rsidRDefault="00EE40FE" w:rsidP="00EE40FE">
      <w:pPr>
        <w:keepNext/>
        <w:numPr>
          <w:ilvl w:val="0"/>
          <w:numId w:val="7"/>
        </w:numPr>
        <w:suppressAutoHyphens w:val="0"/>
        <w:spacing w:before="0" w:after="0" w:line="240" w:lineRule="auto"/>
        <w:outlineLvl w:val="1"/>
        <w:rPr>
          <w:rFonts w:ascii="Arial" w:eastAsia="Arial" w:hAnsi="Arial" w:cs="Arial"/>
          <w:b/>
          <w:color w:val="394B85"/>
          <w:sz w:val="26"/>
          <w:szCs w:val="26"/>
          <w:lang w:val="fi-FI" w:eastAsia="en-GB"/>
        </w:rPr>
      </w:pPr>
      <w:bookmarkStart w:id="2" w:name="_Toc144976211"/>
      <w:r w:rsidRPr="00EE40FE">
        <w:rPr>
          <w:rFonts w:ascii="Arial" w:eastAsia="Arial" w:hAnsi="Arial" w:cs="Arial"/>
          <w:b/>
          <w:color w:val="394B85"/>
          <w:sz w:val="26"/>
          <w:szCs w:val="26"/>
          <w:lang w:val="fi-FI" w:eastAsia="en-GB"/>
        </w:rPr>
        <w:t>Konserniohjeen käsittely ja hyväksyminen</w:t>
      </w:r>
      <w:bookmarkEnd w:id="2"/>
      <w:r w:rsidRPr="00EE40FE">
        <w:rPr>
          <w:rFonts w:ascii="Arial" w:eastAsia="Arial" w:hAnsi="Arial" w:cs="Arial"/>
          <w:b/>
          <w:color w:val="394B85"/>
          <w:sz w:val="26"/>
          <w:szCs w:val="26"/>
          <w:lang w:val="fi-FI" w:eastAsia="en-GB"/>
        </w:rPr>
        <w:t xml:space="preserve"> </w:t>
      </w:r>
    </w:p>
    <w:p w14:paraId="11849F40"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27DE269B"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Hyvinvointialuelain 22 §:n mukaan aluevaltuusto päättää omistajaohjauksen periaatteista ja konserniohjeesta. </w:t>
      </w:r>
    </w:p>
    <w:p w14:paraId="107BBF4F"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7666F99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Konserniohje käsitellään ja hyväksytään hyvinvointialueen määräysvallassa olevien tytäryhtiöiden hallituksessa ja yhtiökokouksessa. Osakkuusyhteisöissä hyvinvointialueen edustajien tulee pyrkiä siihen, että konserniohje käsitellään myös osakkuusyhteisöjen toimielimissä.  </w:t>
      </w:r>
    </w:p>
    <w:p w14:paraId="6782D38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20FAA80F" w14:textId="77777777" w:rsidR="00EE40FE" w:rsidRPr="00EE40FE" w:rsidRDefault="00EE40FE" w:rsidP="00EE40FE">
      <w:pPr>
        <w:keepNext/>
        <w:numPr>
          <w:ilvl w:val="0"/>
          <w:numId w:val="7"/>
        </w:numPr>
        <w:suppressAutoHyphens w:val="0"/>
        <w:spacing w:before="0" w:after="0" w:line="240" w:lineRule="auto"/>
        <w:outlineLvl w:val="1"/>
        <w:rPr>
          <w:rFonts w:ascii="Arial" w:eastAsia="Arial" w:hAnsi="Arial" w:cs="Arial"/>
          <w:b/>
          <w:color w:val="394B85"/>
          <w:sz w:val="26"/>
          <w:szCs w:val="26"/>
          <w:lang w:val="fi-FI" w:eastAsia="en-GB"/>
        </w:rPr>
      </w:pPr>
      <w:bookmarkStart w:id="3" w:name="_Toc144976212"/>
      <w:r w:rsidRPr="00EE40FE">
        <w:rPr>
          <w:rFonts w:ascii="Arial" w:eastAsia="Arial" w:hAnsi="Arial" w:cs="Arial"/>
          <w:b/>
          <w:color w:val="394B85"/>
          <w:sz w:val="26"/>
          <w:szCs w:val="26"/>
          <w:lang w:val="fi-FI" w:eastAsia="en-GB"/>
        </w:rPr>
        <w:t>Päijät-Hämeen hyvinvointialueen omistajapoliittiset periaatteet</w:t>
      </w:r>
      <w:bookmarkEnd w:id="3"/>
      <w:r w:rsidRPr="00EE40FE">
        <w:rPr>
          <w:rFonts w:ascii="Arial" w:eastAsia="Arial" w:hAnsi="Arial" w:cs="Arial"/>
          <w:b/>
          <w:color w:val="394B85"/>
          <w:sz w:val="26"/>
          <w:szCs w:val="26"/>
          <w:lang w:val="fi-FI" w:eastAsia="en-GB"/>
        </w:rPr>
        <w:t xml:space="preserve"> </w:t>
      </w:r>
    </w:p>
    <w:p w14:paraId="4B0E072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7434B2B0"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Päijät-Hämeen hyvinvointialueen omistajapoliittiset periaatteet ovat seuraavat:  </w:t>
      </w:r>
    </w:p>
    <w:p w14:paraId="24B7F62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406A5B48" w14:textId="77777777" w:rsidR="00EE40FE" w:rsidRPr="00EE40FE" w:rsidRDefault="00EE40FE" w:rsidP="00EE40FE">
      <w:pPr>
        <w:numPr>
          <w:ilvl w:val="0"/>
          <w:numId w:val="10"/>
        </w:numPr>
        <w:tabs>
          <w:tab w:val="left" w:pos="567"/>
        </w:tabs>
        <w:suppressAutoHyphens w:val="0"/>
        <w:spacing w:before="0" w:after="120" w:line="240" w:lineRule="auto"/>
        <w:ind w:left="1276"/>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Hyvinvointialue voi omistaa yhtiöitä, joita se tarvitsee suoraan tai välillisesti palvelujen järjestämiseen. Omistus yhtiöissä perustuu hyvinvointialueen järjestämisvastuulla olevien palvelujen tai niiden tuotannossa tarvittavien tukipalvelujen tuottamiseen yhtiömuodossa.</w:t>
      </w:r>
    </w:p>
    <w:p w14:paraId="4B3CA655" w14:textId="77777777" w:rsidR="00EE40FE" w:rsidRPr="00EE40FE" w:rsidRDefault="00EE40FE" w:rsidP="00EE40FE">
      <w:pPr>
        <w:numPr>
          <w:ilvl w:val="0"/>
          <w:numId w:val="10"/>
        </w:numPr>
        <w:tabs>
          <w:tab w:val="left" w:pos="567"/>
        </w:tabs>
        <w:suppressAutoHyphens w:val="0"/>
        <w:spacing w:before="0" w:after="120" w:line="240" w:lineRule="auto"/>
        <w:ind w:left="1276"/>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Omistamista kehitetään aktiivisesti ja pitkäjänteisesti huomioiden hyvinvointialueen strategia ja konsernin kokonaisetu. Hyvinvointialue tarkastelee omistuksiaan vaikuttavuuden, tuloksellisuuden, riskienhallinnan ja toiminnan kehittämisen näkökulmista.    </w:t>
      </w:r>
    </w:p>
    <w:p w14:paraId="70C5E829" w14:textId="77777777" w:rsidR="00EE40FE" w:rsidRPr="00EE40FE" w:rsidRDefault="00EE40FE" w:rsidP="00EE40FE">
      <w:pPr>
        <w:numPr>
          <w:ilvl w:val="0"/>
          <w:numId w:val="10"/>
        </w:numPr>
        <w:tabs>
          <w:tab w:val="left" w:pos="567"/>
        </w:tabs>
        <w:suppressAutoHyphens w:val="0"/>
        <w:spacing w:before="0" w:after="120" w:line="240" w:lineRule="auto"/>
        <w:ind w:left="1276"/>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Hyvinvointialueen omistajuus on suunnitelmallista ja tavoitteellista.</w:t>
      </w:r>
    </w:p>
    <w:p w14:paraId="73687290" w14:textId="77777777" w:rsidR="00EE40FE" w:rsidRPr="00EE40FE" w:rsidRDefault="00EE40FE" w:rsidP="00EE40FE">
      <w:pPr>
        <w:numPr>
          <w:ilvl w:val="0"/>
          <w:numId w:val="11"/>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Omistetun yhtiöitetyn toiminnan on oltava kannattavaa vähintään pitkällä tähtäimellä. Hyvinvointialueen omistamien yhtiöiden on tuotettava kilpailukykyisiä palveluita, noudatettava hyvää hallintoa ja vastuullisuutta.</w:t>
      </w:r>
    </w:p>
    <w:p w14:paraId="09000051" w14:textId="77777777" w:rsidR="00EE40FE" w:rsidRPr="00EE40FE" w:rsidRDefault="00EE40FE" w:rsidP="00EE40FE">
      <w:pPr>
        <w:numPr>
          <w:ilvl w:val="0"/>
          <w:numId w:val="11"/>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Palvelut on tuotettava laadukkaasti ja hinnoiteltava kilpailukykyisesti.</w:t>
      </w:r>
    </w:p>
    <w:p w14:paraId="6018DC98" w14:textId="77777777" w:rsidR="00EE40FE" w:rsidRPr="00EE40FE" w:rsidRDefault="00EE40FE" w:rsidP="00EE40FE">
      <w:pPr>
        <w:numPr>
          <w:ilvl w:val="0"/>
          <w:numId w:val="11"/>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In house -omistaminen on yksi keino organisoida toimintaa. Hyvinvointialueella seurataan markkinoita ja reagoidaan markkinoilla tapahtuviin muutoksiin. Hankintalain mukaisina sidosyksikköinä olevat yhteisöt toimivat asemansa säilyttämiseksi.</w:t>
      </w:r>
    </w:p>
    <w:p w14:paraId="34D3A3C3" w14:textId="77777777" w:rsidR="00EE40FE" w:rsidRPr="00EE40FE" w:rsidRDefault="00EE40FE" w:rsidP="00EE40FE">
      <w:pPr>
        <w:numPr>
          <w:ilvl w:val="0"/>
          <w:numId w:val="11"/>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Omistajaohjauksen tavoitteena on turvata hyvinvointialueen toimintaa pitkäaikaisesti.</w:t>
      </w:r>
    </w:p>
    <w:p w14:paraId="363E42F0"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0D9AB587"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Hyvinvointialue on aktiivinen omistaja ja vaikuttaa eri tavoin yhtiöihin, joita omistaa. Hyvinvointialueen aktiivinen omistajaohjaus tarkoittaa myös osallistumista hallitusten jäsenten nimittämiseen ja valintaprosessiin yhtiökokouksissa. </w:t>
      </w:r>
    </w:p>
    <w:p w14:paraId="0332A256"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488A69C0"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Hyvinvointialue kertoo avoimesti odotuksistaan yhtiöille. Yhtiöiden tulee olla toiminnassaan riittävän läpinäkyviä ja niiden on annettava tietoja esimerkiksi taloudellisesta suoriutumisestaan, strategiastaan ja riskien arvioinnistaan.</w:t>
      </w:r>
    </w:p>
    <w:p w14:paraId="0107C08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21728484" w14:textId="77777777" w:rsidR="00EE40FE" w:rsidRPr="00EE40FE" w:rsidRDefault="00EE40FE" w:rsidP="00EE40FE">
      <w:pPr>
        <w:suppressAutoHyphens w:val="0"/>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br w:type="page"/>
      </w:r>
    </w:p>
    <w:p w14:paraId="415284A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15B7278A" w14:textId="77777777" w:rsidR="00EE40FE" w:rsidRPr="00EE40FE" w:rsidRDefault="00EE40FE" w:rsidP="00EE40FE">
      <w:pPr>
        <w:keepNext/>
        <w:numPr>
          <w:ilvl w:val="0"/>
          <w:numId w:val="7"/>
        </w:numPr>
        <w:suppressAutoHyphens w:val="0"/>
        <w:spacing w:before="0" w:after="0" w:line="240" w:lineRule="auto"/>
        <w:outlineLvl w:val="1"/>
        <w:rPr>
          <w:rFonts w:ascii="Arial" w:eastAsia="Arial" w:hAnsi="Arial" w:cs="Arial"/>
          <w:b/>
          <w:color w:val="394B85"/>
          <w:sz w:val="26"/>
          <w:szCs w:val="26"/>
          <w:lang w:val="fi-FI" w:eastAsia="en-GB"/>
        </w:rPr>
      </w:pPr>
      <w:bookmarkStart w:id="4" w:name="_Toc144976213"/>
      <w:r w:rsidRPr="00EE40FE">
        <w:rPr>
          <w:rFonts w:ascii="Arial" w:eastAsia="Arial" w:hAnsi="Arial" w:cs="Arial"/>
          <w:b/>
          <w:color w:val="394B85"/>
          <w:sz w:val="26"/>
          <w:szCs w:val="26"/>
          <w:lang w:val="fi-FI" w:eastAsia="en-GB"/>
        </w:rPr>
        <w:t>Konserniohjeen sitovuus</w:t>
      </w:r>
      <w:bookmarkEnd w:id="4"/>
      <w:r w:rsidRPr="00EE40FE">
        <w:rPr>
          <w:rFonts w:ascii="Arial" w:eastAsia="Arial" w:hAnsi="Arial" w:cs="Arial"/>
          <w:b/>
          <w:color w:val="394B85"/>
          <w:sz w:val="26"/>
          <w:szCs w:val="26"/>
          <w:lang w:val="fi-FI" w:eastAsia="en-GB"/>
        </w:rPr>
        <w:t xml:space="preserve"> </w:t>
      </w:r>
    </w:p>
    <w:p w14:paraId="2E748B7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4817F04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Käyttäessään omistajaohjausta hyvinvointialue ottaa huomioon kutakin yhteisöä koskevaan lainsäädäntöön sisältyvän yhteisön omistajien yhdenvertaisen kohtelun periaatteet. Omistajaohjausta ei saa käyttää siten, että yhteisön päätös tai toimenpide on omiaan tuottamaan yhteisön toiselle omistajalle tai muulle epäoikeutettua etua yhteisön tai yhteisön toisen omistajan kustannuksella.  </w:t>
      </w:r>
    </w:p>
    <w:p w14:paraId="5969EAFF"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4F69279B"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Konserniohjeeseen perustuvien yksittäisten ohjeiden ollessa ristiriidassa yhteisöä koskevien säännösten, kuten yhteisö- tai kirjanpitolainsäädännön tai muun pakottavan lainsäädännön kanssa, noudatetaan voimassa olevaa pakottavaa lainsäädäntöä. Yleisesti yhtiön toimintaa ohjaa osakeyhtiölaki, yhtiöjärjestys, osakassopimus ja konserniohje edellä mainitussa järjestyksessä.  </w:t>
      </w:r>
    </w:p>
    <w:p w14:paraId="10213F87"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668EC5D4"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Päijät-Hämeen hyvinvointialue voi olla mukana osakassopimuksissa. Osakassopimuksella voidaan sopia osakkeenomistajien oikeuksista ja velvollisuuksista yhtiössä sekä esimerkiksi hallituspaikkojen jakautumisesta tai muusta päätösvaltaan liittyvästä asiasta.  Osakassopimus muodostaa yhdessä lainsäädännön ja yhtiöjärjestyksen kanssa kokonaisuuden, joka määrittää yhtiön. Yhtiöiden osakkaat voivat tarvittaessa järjestää osakaskokouksia, joissa voidaan neuvotella tai keskustella muun muassa omistajastrategiasta, osakassopimuksesta tai yhtiökokoukseen päätettäviksi tulevista asioista.</w:t>
      </w:r>
    </w:p>
    <w:p w14:paraId="0E48412B"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04F8B85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Konserniohje ei muuta tytäryhteisöjen, osakkuusyhteisöjen tai hyvinvointialueen johdon oikeudellista asemaa tai vastuuta. Konserniohjeen noudattamatta jättäminen voi kuitenkin johtaa vahingonkorvausvastuuseen, mikäli sen noudattamatta jättämisen seurauksena on merkittävää haittaa tai vahinkoa tytäryhteisölle tai hyvinvointialuekonsernille.  </w:t>
      </w:r>
    </w:p>
    <w:p w14:paraId="54C55B91"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3256A1B8"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Liikesalaisuuden piiriin kuuluvat ja muut salassa pidettävät asiat käsitellään emoyhteisönä toimivassa hyvinvointialueessa salassa pidettävinä. </w:t>
      </w:r>
    </w:p>
    <w:p w14:paraId="4086D3BB"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0F757624"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28420850" w14:textId="77777777" w:rsidR="00EE40FE" w:rsidRPr="00EE40FE" w:rsidRDefault="00EE40FE" w:rsidP="00EE40FE">
      <w:pPr>
        <w:keepNext/>
        <w:suppressAutoHyphens w:val="0"/>
        <w:spacing w:before="0" w:after="0" w:line="240" w:lineRule="auto"/>
        <w:ind w:left="284" w:hanging="284"/>
        <w:outlineLvl w:val="1"/>
        <w:rPr>
          <w:rFonts w:ascii="Arial" w:eastAsia="Arial" w:hAnsi="Arial" w:cs="Arial"/>
          <w:b/>
          <w:color w:val="394B85"/>
          <w:sz w:val="26"/>
          <w:szCs w:val="26"/>
          <w:lang w:val="fi-FI" w:eastAsia="en-GB"/>
        </w:rPr>
      </w:pPr>
      <w:bookmarkStart w:id="5" w:name="_Toc144976214"/>
      <w:r w:rsidRPr="00EE40FE">
        <w:rPr>
          <w:rFonts w:ascii="Arial" w:eastAsia="Arial" w:hAnsi="Arial" w:cs="Arial"/>
          <w:b/>
          <w:color w:val="394B85"/>
          <w:sz w:val="26"/>
          <w:szCs w:val="26"/>
          <w:lang w:val="fi-FI" w:eastAsia="en-GB"/>
        </w:rPr>
        <w:t>6. Hyvinvointialueen viranhaltijoiden ja toimielinten tehtävät konserniohjauksessa</w:t>
      </w:r>
      <w:bookmarkEnd w:id="5"/>
      <w:r w:rsidRPr="00EE40FE">
        <w:rPr>
          <w:rFonts w:ascii="Arial" w:eastAsia="Arial" w:hAnsi="Arial" w:cs="Arial"/>
          <w:b/>
          <w:color w:val="394B85"/>
          <w:sz w:val="26"/>
          <w:szCs w:val="26"/>
          <w:lang w:val="fi-FI" w:eastAsia="en-GB"/>
        </w:rPr>
        <w:t xml:space="preserve"> </w:t>
      </w:r>
    </w:p>
    <w:p w14:paraId="0845B89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75C8007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Hyvinvointialuelain 50 §:n mukaan hyvinvointialueen konsernijohtoon kuuluvat aluehallitus, hyvinvointialuejohtaja ja muut hallintosäännössä määrätyt viranomaiset. Päijät-Hämeen hyvinvointialueen hallintosäännön mukaan hyvinvointialueen konsernijohtoon kuuluvat aluehallitus, hyvinvointialuejohtaja sekä konsernipäällikkö. (HS 24 §)</w:t>
      </w:r>
    </w:p>
    <w:p w14:paraId="14C63C6F"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14091D28"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Lain mukaan konsernijohto vastaa hyvinvointialuekonsernissa omistajaohjauksen toteuttamisesta sekä konsernivalvonnan järjestämisestä, jollei hallintosäännössä toisin määrätä.  </w:t>
      </w:r>
    </w:p>
    <w:p w14:paraId="3CB04F2A"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52D9CA9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lastRenderedPageBreak/>
        <w:t>Päijät-Hämeen hyvinvointialueen hallintosäännössä määrätään konsernijohdosta ja omistajaohjauksesta, tehtävistä ja toimivallan jaosta seuraavasti:</w:t>
      </w:r>
    </w:p>
    <w:p w14:paraId="083EA00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658E392E"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t>Aluevaltuuston tehtävät:</w:t>
      </w:r>
    </w:p>
    <w:p w14:paraId="1C349798"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28A85BB1" w14:textId="77777777" w:rsidR="00EE40FE" w:rsidRPr="00EE40FE" w:rsidRDefault="00EE40FE" w:rsidP="00EE40FE">
      <w:pPr>
        <w:numPr>
          <w:ilvl w:val="0"/>
          <w:numId w:val="8"/>
        </w:numPr>
        <w:tabs>
          <w:tab w:val="left" w:pos="567"/>
        </w:tabs>
        <w:suppressAutoHyphens w:val="0"/>
        <w:spacing w:before="0" w:after="120" w:line="240" w:lineRule="auto"/>
        <w:ind w:left="156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aluevaltuusto päättää omistajaohjauksen periaatteista ja konserniohjeesta. (HS 27 § 6 kohta)</w:t>
      </w:r>
    </w:p>
    <w:p w14:paraId="5DD254FD" w14:textId="77777777" w:rsidR="00EE40FE" w:rsidRPr="00EE40FE" w:rsidRDefault="00EE40FE" w:rsidP="00EE40FE">
      <w:pPr>
        <w:numPr>
          <w:ilvl w:val="0"/>
          <w:numId w:val="8"/>
        </w:numPr>
        <w:tabs>
          <w:tab w:val="left" w:pos="567"/>
        </w:tabs>
        <w:suppressAutoHyphens w:val="0"/>
        <w:spacing w:before="0" w:after="120" w:line="240" w:lineRule="auto"/>
        <w:ind w:left="156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aluevaltuusto hyväksyy hyvinvointialuekonsernin toiminnan ja talouden tavoitteet. (HS 70 §)  </w:t>
      </w:r>
    </w:p>
    <w:p w14:paraId="691356E2"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25F9084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t>Aluehallituksen tehtävät:</w:t>
      </w:r>
    </w:p>
    <w:p w14:paraId="5DC0308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3112EB4F" w14:textId="77777777" w:rsidR="00EE40FE" w:rsidRPr="00EE40FE" w:rsidRDefault="00EE40FE" w:rsidP="00EE40FE">
      <w:pPr>
        <w:numPr>
          <w:ilvl w:val="0"/>
          <w:numId w:val="12"/>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aluehallitus vastaa osana konsernijohtoa omistajaohjauksen toteuttamisesta sekä konsernivalvonnan järjestämisestä</w:t>
      </w:r>
    </w:p>
    <w:p w14:paraId="3DDA12FC" w14:textId="77777777" w:rsidR="00EE40FE" w:rsidRPr="00EE40FE" w:rsidRDefault="00EE40FE" w:rsidP="00EE40FE">
      <w:pPr>
        <w:numPr>
          <w:ilvl w:val="0"/>
          <w:numId w:val="12"/>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aluehallitus vastaa omistajapolitiikan, omistajaohjauksen periaatteiden ja konserniohjeen kehittämisestä ja valmistelusta aluevaltuustolle. (HS 25 §)</w:t>
      </w:r>
    </w:p>
    <w:p w14:paraId="72172CDA" w14:textId="77777777" w:rsidR="00EE40FE" w:rsidRPr="00EE40FE" w:rsidRDefault="00EE40FE" w:rsidP="00EE40FE">
      <w:pPr>
        <w:numPr>
          <w:ilvl w:val="0"/>
          <w:numId w:val="12"/>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aluehallitus päättää kiinteän omaisuuden ja arvopapereiden hankkimisesta talousarvioon varatun määrärahan puitteissa sekä niiden luovuttamisesta. Päättää osakeyhtiön perustamisesta. (HS 28 § 7 kohta)</w:t>
      </w:r>
    </w:p>
    <w:p w14:paraId="7E20A931" w14:textId="77777777" w:rsidR="00EE40FE" w:rsidRPr="00EE40FE" w:rsidRDefault="00EE40FE" w:rsidP="00EE40FE">
      <w:pPr>
        <w:numPr>
          <w:ilvl w:val="0"/>
          <w:numId w:val="12"/>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aluehallitus päättää edustajien nimeämisestä tytäryhteisöjen ja osakkuusyhteisöjen toimielimiin, nimitystoimikuntiin ja yhtiö- ja vuosikokouksiin. (HS 28 § 11 kohta osin delegoitu hyvinvointialuejohtajalle)</w:t>
      </w:r>
    </w:p>
    <w:p w14:paraId="4607C2B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32C51748"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t>Hyvinvointialuejohtajan tehtävät:</w:t>
      </w:r>
    </w:p>
    <w:p w14:paraId="4E1AFF38"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7CBDEDEB" w14:textId="77777777" w:rsidR="00EE40FE" w:rsidRPr="00EE40FE" w:rsidRDefault="00EE40FE" w:rsidP="00EE40FE">
      <w:pPr>
        <w:numPr>
          <w:ilvl w:val="0"/>
          <w:numId w:val="13"/>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hyvinvointialuejohtaja vastaa osana konsernijohtoa omistajaohjauksen toteuttamisesta sekä konsernivalvonnan järjestämisestä</w:t>
      </w:r>
    </w:p>
    <w:p w14:paraId="1D5D43C3" w14:textId="77777777" w:rsidR="00EE40FE" w:rsidRPr="00EE40FE" w:rsidRDefault="00EE40FE" w:rsidP="00EE40FE">
      <w:pPr>
        <w:numPr>
          <w:ilvl w:val="0"/>
          <w:numId w:val="13"/>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hyvinvointialuejohtajan tehtävänä on toimia hyvinvointialuekonsernin johtajana ja aktiivisella omistajaohjauksella myötävaikuttaa ohjattavakseen määrättyjen yhtiöiden hallintoon ja toimintaan (HS 25 §)</w:t>
      </w:r>
    </w:p>
    <w:p w14:paraId="1DFD5F31" w14:textId="77777777" w:rsidR="00EE40FE" w:rsidRPr="00EE40FE" w:rsidRDefault="00EE40FE" w:rsidP="00EE40FE">
      <w:pPr>
        <w:numPr>
          <w:ilvl w:val="0"/>
          <w:numId w:val="13"/>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hyvinvointialuejohtaja päättää hyvinvointialueen edustajien nimeämisestä konserniin kuulumattomien yhteisöjen toimielimiin pl. osakkuusyhteisöt (otto-oikeus aluehallituksella)</w:t>
      </w:r>
    </w:p>
    <w:p w14:paraId="1C399BFE" w14:textId="77777777" w:rsidR="00EE40FE" w:rsidRPr="00EE40FE" w:rsidRDefault="00EE40FE" w:rsidP="00EE40FE">
      <w:pPr>
        <w:numPr>
          <w:ilvl w:val="0"/>
          <w:numId w:val="13"/>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hyvinvointialuejohtaja päättää hyvinvointialueen edustajan määräämisestä yhtiöiden (pl. tytäryhteisöt ja osakkuusyhtiöt), säätiöiden, nimitystoimikuntiin ja yhdistysten yhtiö- ja vuosikokouksiin. Yhtiökokoukset päättävät yhtiöiden hallituksien nimittämisestä.</w:t>
      </w:r>
    </w:p>
    <w:p w14:paraId="692213C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5B5E5F9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Hyvinvointialueiden yhtiöiden hallituksiin ehdottamilla jäsenillä tulee olla yhteisöjen toimialojen edellyttämä riittävä liiketoiminnan ja talouden asiantuntemus sekä hallitustyön edellyttämä ammattitaito. Eduksi on kauppakamarin Hyväksytty </w:t>
      </w:r>
      <w:proofErr w:type="gramStart"/>
      <w:r w:rsidRPr="00EE40FE">
        <w:rPr>
          <w:rFonts w:ascii="Arial" w:eastAsia="Times New Roman" w:hAnsi="Arial" w:cs="Times New Roman"/>
          <w:bCs/>
          <w:sz w:val="22"/>
          <w:szCs w:val="22"/>
          <w:lang w:val="fi-FI" w:eastAsia="fi-FI"/>
        </w:rPr>
        <w:t>Hallituksen Jäsen</w:t>
      </w:r>
      <w:proofErr w:type="gramEnd"/>
      <w:r w:rsidRPr="00EE40FE">
        <w:rPr>
          <w:rFonts w:ascii="Arial" w:eastAsia="Times New Roman" w:hAnsi="Arial" w:cs="Times New Roman"/>
          <w:bCs/>
          <w:sz w:val="22"/>
          <w:szCs w:val="22"/>
          <w:lang w:val="fi-FI" w:eastAsia="fi-FI"/>
        </w:rPr>
        <w:t xml:space="preserve"> -tutkinto (HHJ) tai vastaavien tietojen osoittaminen. Tämän kohdan määräyksiä sovelletaan myös yhtiöihin, joissa hyvinvointialue on vähemmistöomistaja.  </w:t>
      </w:r>
    </w:p>
    <w:p w14:paraId="4E86D018"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24E9FC31"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t>Hyvinvointialueen konsernipäällikön tehtävät:</w:t>
      </w:r>
    </w:p>
    <w:p w14:paraId="3F7CA49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2BC3F972"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tehtävänä on aktiivisella omistajaohjauksella myötävaikuttaa ohjattavakseen määrättyjen yhtiöiden hallintoon ja toimintaan (HS 25 §)</w:t>
      </w:r>
    </w:p>
    <w:p w14:paraId="18455F29"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vastaa hyvinvointialueen omistukseen kuuluvien organisaatioiden omistajaohjauksen käytännön toteutuksesta</w:t>
      </w:r>
    </w:p>
    <w:p w14:paraId="38606C14"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valmistelee konserniohjaukseen liittyviä esityksiä hyvinvointialuejohtajalle ja aluehallitukselle</w:t>
      </w:r>
    </w:p>
    <w:p w14:paraId="661F2058"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vastaa konserniohjeen seurannasta ja johtamisjärjestelmän kuvauksen valmistelusta</w:t>
      </w:r>
    </w:p>
    <w:p w14:paraId="5328AB15"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valmistelee tytäryhtiöiden ja liikelaitosten tavoitteet talousarvioon</w:t>
      </w:r>
    </w:p>
    <w:p w14:paraId="5A3819AC"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osallistuu tarvittaessa hyvinvointialueen edustajana yhteisöjen rakenteista käytäviin neuvotteluihin (perustaminen, ostaminen, myyminen, purkaminen)</w:t>
      </w:r>
    </w:p>
    <w:p w14:paraId="353DBB8B"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valmistelee perustamissopimukset, yhtiöjärjestykset, osakassopimukset, omistajastrategiat, </w:t>
      </w:r>
      <w:proofErr w:type="spellStart"/>
      <w:r w:rsidRPr="00EE40FE">
        <w:rPr>
          <w:rFonts w:ascii="Arial" w:eastAsia="Times New Roman" w:hAnsi="Arial" w:cs="Times New Roman"/>
          <w:bCs/>
          <w:sz w:val="22"/>
          <w:szCs w:val="22"/>
          <w:lang w:val="fi-FI" w:eastAsia="fi-FI"/>
        </w:rPr>
        <w:t>corporate</w:t>
      </w:r>
      <w:proofErr w:type="spellEnd"/>
      <w:r w:rsidRPr="00EE40FE">
        <w:rPr>
          <w:rFonts w:ascii="Arial" w:eastAsia="Times New Roman" w:hAnsi="Arial" w:cs="Times New Roman"/>
          <w:bCs/>
          <w:sz w:val="22"/>
          <w:szCs w:val="22"/>
          <w:lang w:val="fi-FI" w:eastAsia="fi-FI"/>
        </w:rPr>
        <w:t xml:space="preserve"> </w:t>
      </w:r>
      <w:proofErr w:type="spellStart"/>
      <w:r w:rsidRPr="00EE40FE">
        <w:rPr>
          <w:rFonts w:ascii="Arial" w:eastAsia="Times New Roman" w:hAnsi="Arial" w:cs="Times New Roman"/>
          <w:bCs/>
          <w:sz w:val="22"/>
          <w:szCs w:val="22"/>
          <w:lang w:val="fi-FI" w:eastAsia="fi-FI"/>
        </w:rPr>
        <w:t>governance</w:t>
      </w:r>
      <w:proofErr w:type="spellEnd"/>
      <w:r w:rsidRPr="00EE40FE">
        <w:rPr>
          <w:rFonts w:ascii="Arial" w:eastAsia="Times New Roman" w:hAnsi="Arial" w:cs="Times New Roman"/>
          <w:bCs/>
          <w:sz w:val="22"/>
          <w:szCs w:val="22"/>
          <w:lang w:val="fi-FI" w:eastAsia="fi-FI"/>
        </w:rPr>
        <w:t xml:space="preserve"> -ohjeistuksen</w:t>
      </w:r>
    </w:p>
    <w:p w14:paraId="1C509818"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koordinoi ja toteuttaa osallistumista yhtiöiden yhtiökokouksiin, hallitustyöhön, nimitystoimikuntiin tai muuhun yhteistoimintaan</w:t>
      </w:r>
    </w:p>
    <w:p w14:paraId="5AE786F7"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vastaa siitä, että asiakasneuvottelukuntiin tulee edustus tilaajayksiköistä </w:t>
      </w:r>
    </w:p>
    <w:p w14:paraId="7F319F0C"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vastaa muiden intressiyhteisöjen seurannasta (yhdistykset, säätiöt, kauppakamari, muut juridiset yhteistoimintarakenteet)</w:t>
      </w:r>
    </w:p>
    <w:p w14:paraId="2DAF9016"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vastaa aluehallitukselle toiminnan ja talouden raportoinnista (osavuosikatsauksien yhteydessä) hyvinvointialueen omistamien tytäryhteisöjen ja osakkuusyhtiöiden osalta (sekä muiden omistettujen yhtiöiden merkittävät tapahtumat).</w:t>
      </w:r>
    </w:p>
    <w:p w14:paraId="4337783B"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420C39EA"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t>Konsernijohdon tehtävät yhdessä:</w:t>
      </w:r>
    </w:p>
    <w:p w14:paraId="6A168E9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7E69F73F"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konsernijohdon tehtävänä yhdessä on vastata konserniyhteisöjen ohjauksesta sekä yhteisöjen sisäisen valvonnan ja riskienhallinnan järjestämisen ja tuloksellisuuden valvonnasta. (HS 90 §).  </w:t>
      </w:r>
    </w:p>
    <w:p w14:paraId="423F2067"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t> </w:t>
      </w:r>
    </w:p>
    <w:p w14:paraId="0ACAD448" w14:textId="77777777" w:rsidR="00EE40FE" w:rsidRPr="00EE40FE" w:rsidRDefault="00EE40FE" w:rsidP="00EE40FE">
      <w:pPr>
        <w:keepNext/>
        <w:suppressAutoHyphens w:val="0"/>
        <w:spacing w:before="0" w:after="0" w:line="240" w:lineRule="auto"/>
        <w:outlineLvl w:val="1"/>
        <w:rPr>
          <w:rFonts w:ascii="Arial" w:eastAsia="Arial" w:hAnsi="Arial" w:cs="Arial"/>
          <w:b/>
          <w:color w:val="394B85"/>
          <w:sz w:val="26"/>
          <w:szCs w:val="26"/>
          <w:lang w:val="fi-FI" w:eastAsia="en-GB"/>
        </w:rPr>
      </w:pPr>
      <w:bookmarkStart w:id="6" w:name="_Toc144976215"/>
      <w:r w:rsidRPr="00EE40FE">
        <w:rPr>
          <w:rFonts w:ascii="Arial" w:eastAsia="Arial" w:hAnsi="Arial" w:cs="Arial"/>
          <w:b/>
          <w:color w:val="394B85"/>
          <w:sz w:val="26"/>
          <w:szCs w:val="26"/>
          <w:lang w:val="fi-FI" w:eastAsia="en-GB"/>
        </w:rPr>
        <w:t>7. Hyvinvointialuekonsernin valvonta, riskienhallinta ja sisäinen tarkastus</w:t>
      </w:r>
      <w:bookmarkEnd w:id="6"/>
      <w:r w:rsidRPr="00EE40FE">
        <w:rPr>
          <w:rFonts w:ascii="Arial" w:eastAsia="Arial" w:hAnsi="Arial" w:cs="Arial"/>
          <w:b/>
          <w:color w:val="394B85"/>
          <w:sz w:val="26"/>
          <w:szCs w:val="26"/>
          <w:lang w:val="fi-FI" w:eastAsia="en-GB"/>
        </w:rPr>
        <w:t xml:space="preserve"> </w:t>
      </w:r>
    </w:p>
    <w:p w14:paraId="223E7ED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52959A4F" w14:textId="77777777" w:rsidR="00EE40FE" w:rsidRPr="00EE40FE" w:rsidRDefault="00EE40FE" w:rsidP="00EE40FE">
      <w:pPr>
        <w:keepNext/>
        <w:suppressAutoHyphens w:val="0"/>
        <w:spacing w:before="0" w:after="0" w:line="240" w:lineRule="auto"/>
        <w:outlineLvl w:val="2"/>
        <w:rPr>
          <w:rFonts w:ascii="Arial" w:eastAsia="Arial" w:hAnsi="Arial" w:cs="Arial"/>
          <w:b/>
          <w:bCs/>
          <w:color w:val="394B85"/>
          <w:sz w:val="24"/>
          <w:szCs w:val="24"/>
          <w:lang w:val="fi-FI" w:eastAsia="en-GB"/>
        </w:rPr>
      </w:pPr>
      <w:bookmarkStart w:id="7" w:name="_Toc144976216"/>
      <w:r w:rsidRPr="00EE40FE">
        <w:rPr>
          <w:rFonts w:ascii="Arial" w:eastAsia="Arial" w:hAnsi="Arial" w:cs="Arial"/>
          <w:b/>
          <w:bCs/>
          <w:color w:val="394B85"/>
          <w:sz w:val="24"/>
          <w:szCs w:val="24"/>
          <w:lang w:val="fi-FI" w:eastAsia="en-GB"/>
        </w:rPr>
        <w:t>7.1 Konsernin valvonta</w:t>
      </w:r>
      <w:bookmarkEnd w:id="7"/>
      <w:r w:rsidRPr="00EE40FE">
        <w:rPr>
          <w:rFonts w:ascii="Arial" w:eastAsia="Arial" w:hAnsi="Arial" w:cs="Arial"/>
          <w:b/>
          <w:bCs/>
          <w:color w:val="394B85"/>
          <w:sz w:val="24"/>
          <w:szCs w:val="24"/>
          <w:lang w:val="fi-FI" w:eastAsia="en-GB"/>
        </w:rPr>
        <w:t xml:space="preserve"> </w:t>
      </w:r>
    </w:p>
    <w:p w14:paraId="504DA11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4D2ABC4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Hyvinvointialuelain 22 §:n mukaan aluevaltuuston on päätettävä sisäisen valvonnan ja riskienhallinnan perusteista. Päijät-Hämeen hyvinvointialueella on oma sisäisen valvonnan ohjeensa, jossa sisäisen valvonnan prosessi on kuvattu osana hyvää johtamista. Ohje huomioi myös konserninäkökulman.  </w:t>
      </w:r>
    </w:p>
    <w:p w14:paraId="7B85314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3FC14471"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Tytäryhteisön hallituksen on huolehdittava siitä, että yhtiössä on toimiva johtamisjärjestelmä ja säännöllinen raportointi, joka on oikeassa suhteessa liiketoiminnan laatuun ja laajuuteen. Sisäisen valvonnan ja riskienhallinnan tavoitteena on osaltaan varmistaa, että yhtiön toiminta on tehokasta ja tuloksellista, informaatio luotettavaa ja että säännöksiä ja toimintaperiaatteita noudatetaan. Hallituksen tulee arvioida yhtiön sisäisen valvonnan sekä myös riskienhallinnan tuloksellisuutta. </w:t>
      </w:r>
    </w:p>
    <w:p w14:paraId="746B8B6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5CD0AF6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lastRenderedPageBreak/>
        <w:t>Päijät-Hämeen hyvinvointialueen hallintosäännön 88 § kohdan 4 mukaan aluehallitus antaa toimintakertomuksessa tiedot sisäisen valvonnan ja riskienhallinnan järjestämisestä ja keskeisistä johtopäätöksistä sekä selvityksen konsernivalvonnasta ja merkittävimmistä riskeistä ja epävarmuustekijöistä.</w:t>
      </w:r>
    </w:p>
    <w:p w14:paraId="4CE62EA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35999364"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5FB8366C" w14:textId="77777777" w:rsidR="00EE40FE" w:rsidRPr="00EE40FE" w:rsidRDefault="00EE40FE" w:rsidP="00EE40FE">
      <w:pPr>
        <w:keepNext/>
        <w:suppressAutoHyphens w:val="0"/>
        <w:spacing w:before="0" w:after="0" w:line="240" w:lineRule="auto"/>
        <w:outlineLvl w:val="2"/>
        <w:rPr>
          <w:rFonts w:ascii="Arial" w:eastAsia="Arial" w:hAnsi="Arial" w:cs="Arial"/>
          <w:b/>
          <w:bCs/>
          <w:color w:val="394B85"/>
          <w:sz w:val="24"/>
          <w:szCs w:val="24"/>
          <w:lang w:val="fi-FI" w:eastAsia="en-GB"/>
        </w:rPr>
      </w:pPr>
      <w:r w:rsidRPr="00EE40FE">
        <w:rPr>
          <w:rFonts w:ascii="Arial" w:eastAsia="Arial" w:hAnsi="Arial" w:cs="Arial"/>
          <w:b/>
          <w:bCs/>
          <w:color w:val="394B85"/>
          <w:sz w:val="24"/>
          <w:szCs w:val="24"/>
          <w:lang w:val="fi-FI" w:eastAsia="en-GB"/>
        </w:rPr>
        <w:t xml:space="preserve"> </w:t>
      </w:r>
      <w:bookmarkStart w:id="8" w:name="_Toc144976217"/>
      <w:r w:rsidRPr="00EE40FE">
        <w:rPr>
          <w:rFonts w:ascii="Arial" w:eastAsia="Arial" w:hAnsi="Arial" w:cs="Arial"/>
          <w:b/>
          <w:bCs/>
          <w:color w:val="394B85"/>
          <w:sz w:val="24"/>
          <w:szCs w:val="24"/>
          <w:lang w:val="fi-FI" w:eastAsia="en-GB"/>
        </w:rPr>
        <w:t>7.2 Raportointi ja riskienhallinta</w:t>
      </w:r>
      <w:bookmarkEnd w:id="8"/>
      <w:r w:rsidRPr="00EE40FE">
        <w:rPr>
          <w:rFonts w:ascii="Arial" w:eastAsia="Arial" w:hAnsi="Arial" w:cs="Arial"/>
          <w:b/>
          <w:bCs/>
          <w:color w:val="394B85"/>
          <w:sz w:val="24"/>
          <w:szCs w:val="24"/>
          <w:lang w:val="fi-FI" w:eastAsia="en-GB"/>
        </w:rPr>
        <w:t xml:space="preserve"> </w:t>
      </w:r>
    </w:p>
    <w:p w14:paraId="390CB7EF"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37F9187A"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Hyvinvointialuelain 121 §:n mukaan hyvinvointialueen tytäryhteisön sekä 118 §:n 3 momentissa tarkoitetun yhtiön on annettava aluehallitukselle hyvinvointialuekonsernin taloudellisen aseman arvioimiseen ja sen toiminnan tuloksen laskemiseen tarvittavat tiedot. </w:t>
      </w:r>
    </w:p>
    <w:p w14:paraId="6A2CD330"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Konsernijohto seuraa säännöllisesti tytäryhteisöjen toiminnan tuloksellisuutta. </w:t>
      </w:r>
    </w:p>
    <w:p w14:paraId="54AED498"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521EA43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Tytäryhteisöjen tulee toimittaa pyydettäessä toimielimiensä pöytäkirjat viipymättä konsernijohdolle. Tytäryhteisön tulee antaa pyydettäessä seurantaa varten konsernijohdolle raportti sille asetettujen tavoitteiden toteutumisesta, toiminnan ja talouden kehittymisestä sekä arvio niihin liittyvistä riskeistä.  </w:t>
      </w:r>
    </w:p>
    <w:p w14:paraId="7C8F638A"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23EAABDB"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Tytäryhteisöjen ja osakkuusyhteisöjen toimitusjohtaja raportoi konsernijohdolle osavuosikatsauksen, talousarvion ja tilinpäätöksen. Tarvittaessa tytäryhteisön ja osakkuusyhteisön toimitusjohtaja esittelee konsernijohdolle toiminta- ja talousluvut.  </w:t>
      </w:r>
    </w:p>
    <w:p w14:paraId="7CCFBACF"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483E97A0"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Tytäryhteisöllä tulee olla riittävät talouden ja toiminnan seuranta- ja mittausjärjestelmät sekä yhteisön hallituksen hyväksymät sisäisen valvonnan ja riskienhallinnan toimintaohjeet. Todennäköisesti realisoituvasta merkittävästä riskistä on raportoiva viipymättä konsernijohdolle. </w:t>
      </w:r>
    </w:p>
    <w:p w14:paraId="244BBBDB"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0872752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Konserniin kuuluvien tytäryhteisöjen tilikauden tulee olla lähtökohtaisesti kalenterivuosi, ellei siitä poikkeamiseen ole erityistä syytä. </w:t>
      </w:r>
    </w:p>
    <w:p w14:paraId="2A056D01"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2D33814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Tytäryhteisöjen tulee toimittaa konsernijohdolle tiedot konsernitilinpäätöksen laatimista varten. Konsernijohto tai sen käyttämä palveluntuottaja antaa tarkemmat ohjeet konsernitilinpäätöksen laatimiseksi tarvittavista tiedoista, laadinta-aikataulusta sekä tiedonannon määräajoista tilinpäätös- ja toimintakertomustietojen ilmoittamisessa. </w:t>
      </w:r>
    </w:p>
    <w:p w14:paraId="2BF43AD2"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53814794" w14:textId="77777777" w:rsidR="00EE40FE" w:rsidRPr="00EE40FE" w:rsidRDefault="00EE40FE" w:rsidP="00EE40FE">
      <w:pPr>
        <w:keepNext/>
        <w:suppressAutoHyphens w:val="0"/>
        <w:spacing w:before="0" w:after="0" w:line="240" w:lineRule="auto"/>
        <w:outlineLvl w:val="2"/>
        <w:rPr>
          <w:rFonts w:ascii="Arial" w:eastAsia="Arial" w:hAnsi="Arial" w:cs="Arial"/>
          <w:b/>
          <w:bCs/>
          <w:color w:val="394B85"/>
          <w:sz w:val="24"/>
          <w:szCs w:val="24"/>
          <w:lang w:val="fi-FI" w:eastAsia="en-GB"/>
        </w:rPr>
      </w:pPr>
      <w:bookmarkStart w:id="9" w:name="_Toc144976218"/>
      <w:r w:rsidRPr="00EE40FE">
        <w:rPr>
          <w:rFonts w:ascii="Arial" w:eastAsia="Arial" w:hAnsi="Arial" w:cs="Arial"/>
          <w:b/>
          <w:bCs/>
          <w:color w:val="394B85"/>
          <w:sz w:val="24"/>
          <w:szCs w:val="24"/>
          <w:lang w:val="fi-FI" w:eastAsia="en-GB"/>
        </w:rPr>
        <w:t>7.3 Sisäinen tarkastus</w:t>
      </w:r>
      <w:bookmarkEnd w:id="9"/>
      <w:r w:rsidRPr="00EE40FE">
        <w:rPr>
          <w:rFonts w:ascii="Arial" w:eastAsia="Arial" w:hAnsi="Arial" w:cs="Arial"/>
          <w:b/>
          <w:bCs/>
          <w:color w:val="394B85"/>
          <w:sz w:val="24"/>
          <w:szCs w:val="24"/>
          <w:lang w:val="fi-FI" w:eastAsia="en-GB"/>
        </w:rPr>
        <w:t xml:space="preserve"> </w:t>
      </w:r>
    </w:p>
    <w:p w14:paraId="21A3E8EF"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282BEF71"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Tytäryhteisön hallituksen on huolehdittava siitä, että yhtiön sisäinen valvonta on asianmukaisesti järjestetty ja oikeassa suhteessa liiketoiminnan laatuun ja laajuuteen. </w:t>
      </w:r>
    </w:p>
    <w:p w14:paraId="388D9AFE"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2B7FCD0E"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Päijät-Hämeen hyvinvointialueen hallintosäännön 91 § mukaan sisäinen tarkastus arvioi objektiivisesti ja riippumattomasti sisäisen valvonnan, riskienhallinnan ja konsernivalvonnan järjestämistä ja tuloksellisuutta, raportoi arvioinnin tuloksista sekä esittää toimenpide-ehdotuksia järjestelmän kehittämiseksi. Sisäinen tarkastus raportoi aluehallitukselle ja hyvinvointialuejohtajalle.   </w:t>
      </w:r>
    </w:p>
    <w:p w14:paraId="60EA503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1813A49F"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lastRenderedPageBreak/>
        <w:t xml:space="preserve">Sisäinen tarkastus konsultoi ja arvioi tarvittaessa niitä prosesseja, joilla yhteisöissä varmistetaan, että sisäinen valvonta on asianmukaisesti järjestetty, merkittävät riskit tunnistettu ja että niitä hallitaan asianmukaisesti. </w:t>
      </w:r>
    </w:p>
    <w:p w14:paraId="449F376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2B1D9435"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Tytäryhteisöjen sisäinen tarkastus voidaan toteuttaa joko hyvinvointialueen sisäisen tarkastuksen palveluna tai ostopalveluna ulkopuoliselta palveluntuottajalta. Hyvinvointialueen sisäisellä tarkastuksella on oikeus pyytää tytäryhteisöiltä sisäisen valvonnan ja riskienhallinnan arviointi- ja kehittämistoiminnan sekä muun tarkastustoiminnan edellyttämät tiedot ja asiakirjat, kun tarkastus suoritetaan toimeksiantoon perustuen. Hyvinvointialueen sisäisellä tarkastuksella on oikeus tarkastaa tytäryhteisön toimintaa ja taloutta sekä sisäisen valvonnan ja riskienhallinnan järjestämiseen liittyviä prosesseja. Sisäisen tarkastuksen henkilöstö ei saa paljastaa sivulliselle haltuunsa mahdollisesti saamaansa salassa pidettävää tietoa. </w:t>
      </w:r>
    </w:p>
    <w:p w14:paraId="28CB7FA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21ED380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Päijät-Hämeen hyvinvointialueen hallintosäännön 82 § mukaan tarkastuslautakunta huolehtii hyvinvointialuelaissa säädettyjen tehtävien mukaisesti hallinnon ja talouden tarkastuksen järjestämisestä, hyvinvointialueen ja hyvinvointialuekonsernin toimintaan ja talouteen kohdistuvasta tavoite-, tuloksellisuus ja tarkoituksenmukaisuusarvioinnista.</w:t>
      </w:r>
    </w:p>
    <w:p w14:paraId="248B693E"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13513D4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Tarkastuslautakunnan tehtävänä on arvioida, ovatko valtuuston asettamat toiminnalliset ja taloudelliset tavoitteet hyvinvointialuekonsernissa toteutuneet sekä huolehdittava hyvinvointialueen ja sen tytäryhteisöjen tarkastuksen yhteensovittamisesta. </w:t>
      </w:r>
    </w:p>
    <w:p w14:paraId="2EA97B48"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36EB377F"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Tarkastuslautakunnalla ja sen alaisella henkilöstöllä on oikeus saada tarpeellisia tietoja ja selvityksiä konserniyhteisöön kuuluvien yhteisöjen taloudesta ja toiminnasta sekä myös käydä tutustumassa konserniyhteisöjen toimintaan.</w:t>
      </w:r>
      <w:r w:rsidRPr="00EE40FE">
        <w:rPr>
          <w:rFonts w:ascii="Arial" w:eastAsia="Times New Roman" w:hAnsi="Arial" w:cs="Times New Roman"/>
          <w:b/>
          <w:sz w:val="22"/>
          <w:szCs w:val="22"/>
          <w:lang w:val="fi-FI" w:eastAsia="fi-FI"/>
        </w:rPr>
        <w:t xml:space="preserve"> </w:t>
      </w:r>
      <w:r w:rsidRPr="00EE40FE">
        <w:rPr>
          <w:rFonts w:ascii="Arial" w:eastAsia="Times New Roman" w:hAnsi="Arial" w:cs="Times New Roman"/>
          <w:bCs/>
          <w:sz w:val="22"/>
          <w:szCs w:val="22"/>
          <w:lang w:val="fi-FI" w:eastAsia="fi-FI"/>
        </w:rPr>
        <w:t>Konsernitilinpäätöksen ja osavuosikatsausten edellyttämät raportit toimitetaan tarvittaessa myös tarkastuslautakunnalle.</w:t>
      </w:r>
    </w:p>
    <w:p w14:paraId="78BCE1C5"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012E2C38"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63631850" w14:textId="77777777" w:rsidR="00EE40FE" w:rsidRPr="00EE40FE" w:rsidRDefault="00EE40FE" w:rsidP="00EE40FE">
      <w:pPr>
        <w:keepNext/>
        <w:suppressAutoHyphens w:val="0"/>
        <w:spacing w:before="0" w:after="0" w:line="240" w:lineRule="auto"/>
        <w:outlineLvl w:val="1"/>
        <w:rPr>
          <w:rFonts w:ascii="Arial" w:eastAsia="Arial" w:hAnsi="Arial" w:cs="Arial"/>
          <w:b/>
          <w:color w:val="394B85"/>
          <w:sz w:val="26"/>
          <w:szCs w:val="26"/>
          <w:lang w:val="fi-FI" w:eastAsia="en-GB"/>
        </w:rPr>
      </w:pPr>
      <w:bookmarkStart w:id="10" w:name="_Toc144976219"/>
      <w:r w:rsidRPr="00EE40FE">
        <w:rPr>
          <w:rFonts w:ascii="Arial" w:eastAsia="Arial" w:hAnsi="Arial" w:cs="Arial"/>
          <w:b/>
          <w:color w:val="394B85"/>
          <w:sz w:val="26"/>
          <w:szCs w:val="26"/>
          <w:lang w:val="fi-FI" w:eastAsia="en-GB"/>
        </w:rPr>
        <w:t>8. Konsernin talouden suunnittelu ja ohjaus</w:t>
      </w:r>
      <w:bookmarkEnd w:id="10"/>
    </w:p>
    <w:p w14:paraId="6BA8A93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407003A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Talouden ja investointien suunnittelun lähtökohtana ovat hyvinvointialueen strategia ja siihen sisältyvä omistajapolitiikka, yhtiön liiketoiminta, hyvinvointialueen ja yhtiön palvelutuotanto- ja kehittämistavoitteet, investointien lisäarvo sekä arviot toimintaympäristön muutoksista. Hyvinvointialuekonsernin taloutta ja investointeja suunnitellaan ja ohjataan yhteistoiminnassa konsernin kokonaisedun, rajallisten resurssien tehokkaan käytön sekä varallisuusarvon säilyttämisen ja kasvattamisen varmistamiseksi. </w:t>
      </w:r>
    </w:p>
    <w:p w14:paraId="2449473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2A3E7E4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Valtuusto asettaa talousarviossa tytäryhteisöille toiminnan ja talouden tavoitteita, jotka on johdettu hyvinvointialuestrategiasta. Tytäryhteisöjen taloussuunnitelmien tulee perustua valtuuston niille asettamiin tavoitteisiin. Tytäryhteisöjen hallitus vastaa asianmukaisen taloudenhoidon järjestämisestä. Konsernijohto pyrkii tukemaan asetettujen tavoitteiden saavuttamista.  </w:t>
      </w:r>
    </w:p>
    <w:p w14:paraId="3A7FF79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Tytäryhteisöjen strategista suunnittelua ohjaa osaltaan aluevaltuuston hyväksymä talousarvio ja -suunnitelma. Tytäryhteisöjen tulee laatia niille asetettujen tavoitteiden pohjalta vuosittain talousarvio ja toimintasuunnitelma sekä rahoitus- ja investointisuunnitelma.  </w:t>
      </w:r>
    </w:p>
    <w:p w14:paraId="5A4AF8E2"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093ACE72"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300EA4CF" w14:textId="77777777" w:rsidR="00EE40FE" w:rsidRPr="00EE40FE" w:rsidRDefault="00EE40FE" w:rsidP="00EE40FE">
      <w:pPr>
        <w:keepNext/>
        <w:suppressAutoHyphens w:val="0"/>
        <w:spacing w:before="0" w:after="0" w:line="240" w:lineRule="auto"/>
        <w:outlineLvl w:val="1"/>
        <w:rPr>
          <w:rFonts w:ascii="Arial" w:eastAsia="Arial" w:hAnsi="Arial" w:cs="Arial"/>
          <w:b/>
          <w:color w:val="394B85"/>
          <w:sz w:val="26"/>
          <w:szCs w:val="26"/>
          <w:lang w:val="fi-FI" w:eastAsia="en-GB"/>
        </w:rPr>
      </w:pPr>
      <w:bookmarkStart w:id="11" w:name="_Toc144976220"/>
      <w:r w:rsidRPr="00EE40FE">
        <w:rPr>
          <w:rFonts w:ascii="Arial" w:eastAsia="Arial" w:hAnsi="Arial" w:cs="Arial"/>
          <w:b/>
          <w:color w:val="394B85"/>
          <w:sz w:val="26"/>
          <w:szCs w:val="26"/>
          <w:lang w:val="fi-FI" w:eastAsia="en-GB"/>
        </w:rPr>
        <w:t>9. Konsernin rahoitus ja maksuliikenne</w:t>
      </w:r>
      <w:bookmarkEnd w:id="11"/>
      <w:r w:rsidRPr="00EE40FE">
        <w:rPr>
          <w:rFonts w:ascii="Arial" w:eastAsia="Arial" w:hAnsi="Arial" w:cs="Arial"/>
          <w:b/>
          <w:color w:val="394B85"/>
          <w:sz w:val="26"/>
          <w:szCs w:val="26"/>
          <w:lang w:val="fi-FI" w:eastAsia="en-GB"/>
        </w:rPr>
        <w:t xml:space="preserve"> </w:t>
      </w:r>
    </w:p>
    <w:p w14:paraId="3CD5784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64744F40"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Päijät-Hämeen hyvinvointialueen hallintosäännön 77 § mukaan hyvinvointialueen rahatoimen tehtäviä ovat maksuvalmiuden ylläpitäminen, maksuliikenteen hoito, lainarahoitus ja rahavarojen sijoittaminen. Rahatoimen käytännön hoitamisesta vastaa talousjohtaja.</w:t>
      </w:r>
    </w:p>
    <w:p w14:paraId="5D113612"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785438F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Osana rahatoimen käytännön hoitamista talousjohtaja voi päättää lyhytaikaisen kassalainan antamisesta tytäryhteisön maksuvalmiuden vahvistamiseksi, tällainen kassalaina tulee pääsääntöisesti maksaa takaisin saman tilikauden kuluessa.</w:t>
      </w:r>
    </w:p>
    <w:p w14:paraId="521B23B1"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763518C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Lainan ottamisessa, vakuuden antamisessa ja muissa rahoitusjärjestelyissä yhtiöillä on neuvotteluvelvoite eli tytäryhtiön hallituksen on hankittava omistajan ennakkokäsitys asiaan.  </w:t>
      </w:r>
    </w:p>
    <w:p w14:paraId="6E04CEE7"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498265B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Hinnoittelu hyvinvointialueen ja yhtiöiden välisissä transaktioissa ja rahoituspalveluissa on markkinahinnan mukainen.  </w:t>
      </w:r>
    </w:p>
    <w:p w14:paraId="2A85B3D7"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6651111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4F08FB2A" w14:textId="77777777" w:rsidR="00EE40FE" w:rsidRPr="00EE40FE" w:rsidRDefault="00EE40FE" w:rsidP="00EE40FE">
      <w:pPr>
        <w:keepNext/>
        <w:suppressAutoHyphens w:val="0"/>
        <w:spacing w:before="0" w:after="0" w:line="240" w:lineRule="auto"/>
        <w:outlineLvl w:val="1"/>
        <w:rPr>
          <w:rFonts w:ascii="Arial" w:eastAsia="Arial" w:hAnsi="Arial" w:cs="Arial"/>
          <w:b/>
          <w:color w:val="394B85"/>
          <w:sz w:val="26"/>
          <w:szCs w:val="26"/>
          <w:lang w:val="fi-FI" w:eastAsia="en-GB"/>
        </w:rPr>
      </w:pPr>
      <w:bookmarkStart w:id="12" w:name="_Toc144976221"/>
      <w:r w:rsidRPr="00EE40FE">
        <w:rPr>
          <w:rFonts w:ascii="Arial" w:eastAsia="Arial" w:hAnsi="Arial" w:cs="Arial"/>
          <w:b/>
          <w:color w:val="394B85"/>
          <w:sz w:val="26"/>
          <w:szCs w:val="26"/>
          <w:lang w:val="fi-FI" w:eastAsia="en-GB"/>
        </w:rPr>
        <w:t>10. Hyvinvointialueen toiminta kilpailutilanteessa markkinoilla</w:t>
      </w:r>
      <w:bookmarkEnd w:id="12"/>
      <w:r w:rsidRPr="00EE40FE">
        <w:rPr>
          <w:rFonts w:ascii="Arial" w:eastAsia="Arial" w:hAnsi="Arial" w:cs="Arial"/>
          <w:b/>
          <w:color w:val="394B85"/>
          <w:sz w:val="26"/>
          <w:szCs w:val="26"/>
          <w:lang w:val="fi-FI" w:eastAsia="en-GB"/>
        </w:rPr>
        <w:t xml:space="preserve"> </w:t>
      </w:r>
    </w:p>
    <w:p w14:paraId="26985E5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3E68E30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Hyvinvointialueen hoitaessa hyvinvointialuelain 6 §:ssä tarkoitettua tehtävää kilpailutilanteessa markkinoilla sen on annettava tehtävä osakeyhtiön, osuuskunnan, yhdistyksen tai säätiön hoidettavaksi (yhtiöittämisvelvollisuus). Tilanteet, joissa hyvinvointialue ei ainakaan hoida tehtävää kilpailutilanteessa markkinoilla, todetaan lain 131 §:</w:t>
      </w:r>
      <w:proofErr w:type="spellStart"/>
      <w:r w:rsidRPr="00EE40FE">
        <w:rPr>
          <w:rFonts w:ascii="Arial" w:eastAsia="Times New Roman" w:hAnsi="Arial" w:cs="Times New Roman"/>
          <w:bCs/>
          <w:sz w:val="22"/>
          <w:szCs w:val="22"/>
          <w:lang w:val="fi-FI" w:eastAsia="fi-FI"/>
        </w:rPr>
        <w:t>ssä</w:t>
      </w:r>
      <w:proofErr w:type="spellEnd"/>
      <w:r w:rsidRPr="00EE40FE">
        <w:rPr>
          <w:rFonts w:ascii="Arial" w:eastAsia="Times New Roman" w:hAnsi="Arial" w:cs="Times New Roman"/>
          <w:bCs/>
          <w:sz w:val="22"/>
          <w:szCs w:val="22"/>
          <w:lang w:val="fi-FI" w:eastAsia="fi-FI"/>
        </w:rPr>
        <w:t>.</w:t>
      </w:r>
    </w:p>
    <w:p w14:paraId="58DAB486"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594C53DE"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603A47A9" w14:textId="77777777" w:rsidR="00EE40FE" w:rsidRPr="00EE40FE" w:rsidRDefault="00EE40FE" w:rsidP="00EE40FE">
      <w:pPr>
        <w:keepNext/>
        <w:suppressAutoHyphens w:val="0"/>
        <w:spacing w:before="0" w:after="0" w:line="240" w:lineRule="auto"/>
        <w:outlineLvl w:val="1"/>
        <w:rPr>
          <w:rFonts w:ascii="Arial" w:eastAsia="Arial" w:hAnsi="Arial" w:cs="Arial"/>
          <w:b/>
          <w:color w:val="394B85"/>
          <w:sz w:val="26"/>
          <w:szCs w:val="26"/>
          <w:lang w:val="fi-FI" w:eastAsia="en-GB"/>
        </w:rPr>
      </w:pPr>
      <w:bookmarkStart w:id="13" w:name="_Toc144976222"/>
      <w:r w:rsidRPr="00EE40FE">
        <w:rPr>
          <w:rFonts w:ascii="Arial" w:eastAsia="Arial" w:hAnsi="Arial" w:cs="Arial"/>
          <w:b/>
          <w:color w:val="394B85"/>
          <w:sz w:val="26"/>
          <w:szCs w:val="26"/>
          <w:lang w:val="fi-FI" w:eastAsia="en-GB"/>
        </w:rPr>
        <w:t>11. Konsernin sisäiset palvelut ja keskitetyt tukipalvelut</w:t>
      </w:r>
      <w:bookmarkEnd w:id="13"/>
      <w:r w:rsidRPr="00EE40FE">
        <w:rPr>
          <w:rFonts w:ascii="Arial" w:eastAsia="Arial" w:hAnsi="Arial" w:cs="Arial"/>
          <w:b/>
          <w:color w:val="394B85"/>
          <w:sz w:val="26"/>
          <w:szCs w:val="26"/>
          <w:lang w:val="fi-FI" w:eastAsia="en-GB"/>
        </w:rPr>
        <w:t xml:space="preserve"> </w:t>
      </w:r>
    </w:p>
    <w:p w14:paraId="36DBFA55"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301F63D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Hyvinvointialueen konsernijohto varmistaa, että hyvinvointialueella ja sen konserniyhteisöillä on käytettävissään laadukkaat ja kokonaisedulliset tuki- ja muut yhteiset palvelut.  Tällaisia palveluita ovat esimerkiksi konsernin henkilöstöhallinnon palvelut ja tietohallinnolliset palvelut, rahoitukseen ja sijoitustoimintaan liittyvät palvelut. Hyvinvointialue voi velvoittaa tytäryhteisöjä käyttämään konsernin sisäisiä palveluita.</w:t>
      </w:r>
    </w:p>
    <w:p w14:paraId="3F4654E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0834BA74"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69E1AA03" w14:textId="77777777" w:rsidR="00EE40FE" w:rsidRPr="00EE40FE" w:rsidRDefault="00EE40FE" w:rsidP="00EE40FE">
      <w:pPr>
        <w:keepNext/>
        <w:suppressAutoHyphens w:val="0"/>
        <w:spacing w:before="0" w:after="0" w:line="240" w:lineRule="auto"/>
        <w:outlineLvl w:val="1"/>
        <w:rPr>
          <w:rFonts w:ascii="Arial" w:eastAsia="Arial" w:hAnsi="Arial" w:cs="Arial"/>
          <w:b/>
          <w:color w:val="394B85"/>
          <w:sz w:val="26"/>
          <w:szCs w:val="26"/>
          <w:lang w:val="fi-FI" w:eastAsia="en-GB"/>
        </w:rPr>
      </w:pPr>
      <w:bookmarkStart w:id="14" w:name="_Toc144976223"/>
      <w:r w:rsidRPr="00EE40FE">
        <w:rPr>
          <w:rFonts w:ascii="Arial" w:eastAsia="Arial" w:hAnsi="Arial" w:cs="Arial"/>
          <w:b/>
          <w:color w:val="394B85"/>
          <w:sz w:val="26"/>
          <w:szCs w:val="26"/>
          <w:lang w:val="fi-FI" w:eastAsia="en-GB"/>
        </w:rPr>
        <w:t>12. Viestintä</w:t>
      </w:r>
      <w:bookmarkEnd w:id="14"/>
      <w:r w:rsidRPr="00EE40FE">
        <w:rPr>
          <w:rFonts w:ascii="Arial" w:eastAsia="Arial" w:hAnsi="Arial" w:cs="Arial"/>
          <w:b/>
          <w:color w:val="394B85"/>
          <w:sz w:val="26"/>
          <w:szCs w:val="26"/>
          <w:lang w:val="fi-FI" w:eastAsia="en-GB"/>
        </w:rPr>
        <w:t xml:space="preserve"> </w:t>
      </w:r>
    </w:p>
    <w:p w14:paraId="114425EF"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7E700A6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Hyvä hallinto edellyttää luotettavaa ja riittävää viestintää. Tytäryhteisön hallituksen on huolehdittava, että tiedottaminen on riittävää ja että se täyttää lain hyvinvointialueesta vaatimukset. Viestinnässä ja yhteisöjä koskevien tietojen antamisessa on huomioitava julkisuus- ja salassapitosäännökset. Viestinnästä vastaa tytäryhteisön toimitusjohtaja tai vastaava sekä hallitus. </w:t>
      </w:r>
    </w:p>
    <w:p w14:paraId="2B4CF82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42D9A47F"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lastRenderedPageBreak/>
        <w:t xml:space="preserve">Hyvinvointialuelain 34 §:n mukaan hyvinvointialueen toiminnasta on tiedotettava asukkaille, palvelujen käyttäjille sekä järjestöille ja muille yhteisöille. Hyvinvointialueen tulee antaa riittävästi tietoja hyvinvointialueen järjestämistä palveluista, taloudesta, hyvinvointialueen hallinnossa valmistelussa olevista asioista ja niitä koskevista suunnitelmista, asioiden käsittelystä, tehdyistä päätöksistä ja päätösten vaikutuksista. Hyvinvointialueen on tiedotettava siitä, millä tavoin päätösten valmisteluun voi osallistua ja vaikuttaa. Viestinnässä on käytettävä asiallista, selkeää ja ymmärrettävää kieltä ja otettava huomioon hyvinvointialueen eri asukasryhmien tarpeet. Viestinnässä on käytettävä esteettömiä ja saavutettavia menetelmiä. </w:t>
      </w:r>
    </w:p>
    <w:p w14:paraId="3288874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3ABACB9E"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Silloin kun hyvinvointialueen tehtävä on annettu yhteisön tai säätiön hoidettavaksi, hyvinvointialueen on sopivin tavoin tiedotettava asukkailleen yhteisön tai säätiön toiminnasta. Koska tiedottamisvelvollisuus koskee koko hyvinvointialuekonsernin toimintaa, hyvinvointialueen tytäryhteisöjen on oma-aloitteisesti tiedotettava riittävällä tavalla toiminnastaan ja taloudestaan.</w:t>
      </w:r>
    </w:p>
    <w:p w14:paraId="2B224CE8"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5DED3852"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70968C09" w14:textId="77777777" w:rsidR="00EE40FE" w:rsidRPr="00EE40FE" w:rsidRDefault="00EE40FE" w:rsidP="00EE40FE">
      <w:pPr>
        <w:keepNext/>
        <w:suppressAutoHyphens w:val="0"/>
        <w:spacing w:before="0" w:after="0" w:line="240" w:lineRule="auto"/>
        <w:ind w:left="426" w:hanging="426"/>
        <w:outlineLvl w:val="1"/>
        <w:rPr>
          <w:rFonts w:ascii="Arial" w:eastAsia="Arial" w:hAnsi="Arial" w:cs="Arial"/>
          <w:b/>
          <w:color w:val="394B85"/>
          <w:sz w:val="26"/>
          <w:szCs w:val="26"/>
          <w:lang w:val="fi-FI" w:eastAsia="en-GB"/>
        </w:rPr>
      </w:pPr>
      <w:bookmarkStart w:id="15" w:name="_Toc144976224"/>
      <w:r w:rsidRPr="00EE40FE">
        <w:rPr>
          <w:rFonts w:ascii="Arial" w:eastAsia="Arial" w:hAnsi="Arial" w:cs="Arial"/>
          <w:b/>
          <w:color w:val="394B85"/>
          <w:sz w:val="26"/>
          <w:szCs w:val="26"/>
          <w:lang w:val="fi-FI" w:eastAsia="en-GB"/>
        </w:rPr>
        <w:t>13. Hyvinvointialueen luottamushenkilöiden tietojen saantioikeuden turvaaminen</w:t>
      </w:r>
      <w:bookmarkEnd w:id="15"/>
      <w:r w:rsidRPr="00EE40FE">
        <w:rPr>
          <w:rFonts w:ascii="Arial" w:eastAsia="Arial" w:hAnsi="Arial" w:cs="Arial"/>
          <w:b/>
          <w:color w:val="394B85"/>
          <w:sz w:val="26"/>
          <w:szCs w:val="26"/>
          <w:lang w:val="fi-FI" w:eastAsia="en-GB"/>
        </w:rPr>
        <w:t xml:space="preserve">  </w:t>
      </w:r>
    </w:p>
    <w:p w14:paraId="5A8724D6"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0D9D116B"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Hyvinvointialueen luottamushenkilöllä on oikeus saada hyvinvointialueelta sen hallussa olevia tytäryhteisöjen toimintaa koskevia tietoja, joita luottamushenkilö pitää toimiessaan tarpeellisina ja jotka viranomaisten toiminnan julkisuudesta annetun lain (621/1999) mukaan eivät ole vielä julkisia ja jollei salassapitoa koskevista säännöksistä muuta johdu.   </w:t>
      </w:r>
    </w:p>
    <w:p w14:paraId="5DB1EA05"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0D6BABD8"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Luottamushenkilö ei saa luovuttaa tietojensaantioikeuden nojalla saamiaan tietoja eteenpäin, koska tiedot on tarkoitettu vain henkilökohtaisesti luottamustehtävän hoitamista varten.  </w:t>
      </w:r>
    </w:p>
    <w:p w14:paraId="76AC31C4"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46FE242A"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Asiakirjoihin tulee merkitä, mikäli ne ovat salassa pidettäviä. </w:t>
      </w:r>
    </w:p>
    <w:p w14:paraId="1EBE31C2"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0187926F" w14:textId="77777777" w:rsidR="00EE40FE" w:rsidRPr="00EE40FE" w:rsidRDefault="00EE40FE" w:rsidP="00EE40FE">
      <w:pPr>
        <w:keepNext/>
        <w:suppressAutoHyphens w:val="0"/>
        <w:spacing w:before="0" w:after="0" w:line="240" w:lineRule="auto"/>
        <w:outlineLvl w:val="1"/>
        <w:rPr>
          <w:rFonts w:ascii="Arial" w:eastAsia="Arial" w:hAnsi="Arial" w:cs="Arial"/>
          <w:b/>
          <w:color w:val="394B85"/>
          <w:sz w:val="26"/>
          <w:szCs w:val="26"/>
          <w:lang w:val="fi-FI" w:eastAsia="en-GB"/>
        </w:rPr>
      </w:pPr>
    </w:p>
    <w:p w14:paraId="49094D38" w14:textId="77777777" w:rsidR="00EE40FE" w:rsidRPr="00EE40FE" w:rsidRDefault="00EE40FE" w:rsidP="00EE40FE">
      <w:pPr>
        <w:keepNext/>
        <w:suppressAutoHyphens w:val="0"/>
        <w:spacing w:before="0" w:after="0" w:line="240" w:lineRule="auto"/>
        <w:ind w:left="426" w:hanging="426"/>
        <w:outlineLvl w:val="1"/>
        <w:rPr>
          <w:rFonts w:ascii="Arial" w:eastAsia="Arial" w:hAnsi="Arial" w:cs="Arial"/>
          <w:b/>
          <w:color w:val="394B85"/>
          <w:sz w:val="26"/>
          <w:szCs w:val="26"/>
          <w:lang w:val="fi-FI" w:eastAsia="en-GB"/>
        </w:rPr>
      </w:pPr>
      <w:bookmarkStart w:id="16" w:name="_Toc144976225"/>
      <w:r w:rsidRPr="00EE40FE">
        <w:rPr>
          <w:rFonts w:ascii="Arial" w:eastAsia="Arial" w:hAnsi="Arial" w:cs="Arial"/>
          <w:b/>
          <w:color w:val="394B85"/>
          <w:sz w:val="26"/>
          <w:szCs w:val="26"/>
          <w:lang w:val="fi-FI" w:eastAsia="en-GB"/>
        </w:rPr>
        <w:t>14. Velvollisuus hankkia hyvinvointialueen kanta asiaan ennen päätöksentekoa</w:t>
      </w:r>
      <w:bookmarkEnd w:id="16"/>
      <w:r w:rsidRPr="00EE40FE">
        <w:rPr>
          <w:rFonts w:ascii="Arial" w:eastAsia="Arial" w:hAnsi="Arial" w:cs="Arial"/>
          <w:b/>
          <w:color w:val="394B85"/>
          <w:sz w:val="26"/>
          <w:szCs w:val="26"/>
          <w:lang w:val="fi-FI" w:eastAsia="en-GB"/>
        </w:rPr>
        <w:t xml:space="preserve"> </w:t>
      </w:r>
    </w:p>
    <w:p w14:paraId="04E42D3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40A7946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Hyvinvointialueen ennakkokäsityksen hankkiminen on konsernijohdon keino ohjata ja valvoa konserniin kuuluvan tytäryhteisön toimintaa ja taloutta. Aktiivinen tiedonantovelvollisuus edellyttää, että tytäryhteisöt tuovat riittävän ajoissa konsernijohdon tietoon ne asiat, joihin edellytetään konserniohjausta.  </w:t>
      </w:r>
    </w:p>
    <w:p w14:paraId="77F55C87"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1AEBA5D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Tytäryhteisön on jo valmisteluvaiheessa hankittava omistajan ennakkokäsitys tehdessään päätöstä merkittävästä asiasta. Hyvinvointialuejohtaja päättää hyvinvointialueen ennakkokannan antamisesta konserniohjeen edellyttämissä asioissa.</w:t>
      </w:r>
    </w:p>
    <w:p w14:paraId="5D455004"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471B846A"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t xml:space="preserve">Ennakkokäsitys on hankittava seuraaviin toimenpiteisiin: </w:t>
      </w:r>
    </w:p>
    <w:p w14:paraId="05B3C3FB"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5C72361E"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tytäryhteisön perustaminen </w:t>
      </w:r>
    </w:p>
    <w:p w14:paraId="2493171C"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yhteisön toiminta-ajatuksen, toiminnan tai juridisen rakenteen muuttaminen </w:t>
      </w:r>
    </w:p>
    <w:p w14:paraId="39EA4A77"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asioihin, jotka olennaisilta osin poikkeavat hyvinvointialueen strategiasta ja talousarviossa tytäryhteisöille asetetuista tavoitteista </w:t>
      </w:r>
    </w:p>
    <w:p w14:paraId="6C378108"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yhteisön toiminnan muuttaminen siten, että yhteisö voi menettää hankintalainsäädäntöön tai oikeuskäytäntöön perustuvan sidosyksikköasemansa suhteessa hyvinvointialueeseen </w:t>
      </w:r>
    </w:p>
    <w:p w14:paraId="285E0CE3"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yhtiöjärjestyksen ja sääntöjen muuttaminen </w:t>
      </w:r>
    </w:p>
    <w:p w14:paraId="3B213968"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toimitusjohtajan valinta ja palkkausjärjestelmä </w:t>
      </w:r>
    </w:p>
    <w:p w14:paraId="04A41590"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toimintaan nähden merkittävät investoinnit </w:t>
      </w:r>
    </w:p>
    <w:p w14:paraId="25DBF36E"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varsinaiseen toimintaan kuulumattomat tai siihen vain epäsuorasti liittyvät investoinnit ja niiden </w:t>
      </w:r>
    </w:p>
    <w:p w14:paraId="02168CB2"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kiinteistö- ja yrityskaupat </w:t>
      </w:r>
    </w:p>
    <w:p w14:paraId="362031F3"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osakkeiden merkintä, mikäli osakkeiden ostamista ja omistamista ei erityisesti annettu yhtiön tehtäväksi </w:t>
      </w:r>
    </w:p>
    <w:p w14:paraId="0C291458"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toimintaan nähden tärkeän omaisuuden tai oikeuksien (ml. immateriaalioikeudet) hankkiminen, myyminen, vuokraaminen, luovuttaminen tai panttaaminen </w:t>
      </w:r>
    </w:p>
    <w:p w14:paraId="1EFE2F04"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merkittävä lainanotto ja -anto sekä vakuuksien, takausten taikka muiden yhtiöitä sitovien merkittävien rahavelvoitteiden antaminen tai niiden ehtojen muuttaminen. Merkittävän akordin antaminen.</w:t>
      </w:r>
    </w:p>
    <w:p w14:paraId="185E6507"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pääomarakenteen muuttaminen </w:t>
      </w:r>
    </w:p>
    <w:p w14:paraId="78567656"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johdannaisinstrumenttien käyttö </w:t>
      </w:r>
    </w:p>
    <w:p w14:paraId="2806B54F"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muuhun kuin yhteisön tavanomaiseen toimintaan kuuluvat tai epätavallisin ehdoin tehtävät sopimukset yhtiön ja sen osakkeenomistajan taikka hallituksen jäsenen välillä, kyseisten sopimusten muuttaminen sekä sopimuksiin perustuvista oikeuksista luopuminen </w:t>
      </w:r>
    </w:p>
    <w:p w14:paraId="2466591D"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periaatteelliset tai taloudellisesti merkittävät sopimukset ja toiminnan laajakantoiset muutokset, </w:t>
      </w:r>
    </w:p>
    <w:p w14:paraId="057576F8"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merkittävät henkilöpoliittiset ratkaisut</w:t>
      </w:r>
    </w:p>
    <w:p w14:paraId="0661BBDF"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yhteisössä noudatettavan työehtosopimuksen valinta tai vaihtaminen  </w:t>
      </w:r>
    </w:p>
    <w:p w14:paraId="6E712131"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yhtiökokoukselle tehtävä voitonjakoehdotus, mikäli se poikkeaa yhtiön noudattamasta tavanomaisesta voitonjakokäytännöstä </w:t>
      </w:r>
    </w:p>
    <w:p w14:paraId="05134413" w14:textId="77777777" w:rsidR="00EE40FE" w:rsidRPr="00EE40FE" w:rsidRDefault="00EE40FE" w:rsidP="00EE40FE">
      <w:pPr>
        <w:numPr>
          <w:ilvl w:val="0"/>
          <w:numId w:val="14"/>
        </w:numPr>
        <w:tabs>
          <w:tab w:val="left" w:pos="567"/>
        </w:tabs>
        <w:suppressAutoHyphens w:val="0"/>
        <w:spacing w:before="0" w:after="120" w:line="240" w:lineRule="auto"/>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yhteisön omaisuuden luovuttaminen konkurssiin tai selvitystilaan taikka saneerausmenettelyyn hakeutuminen </w:t>
      </w:r>
    </w:p>
    <w:p w14:paraId="4F273656"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2E5C6C3E"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Lopullinen päätösvalta ja vastuu ennakkokäsitystä edellyttävästä asiasta on aina yhteisön omalla päätöksentekoelimellä, vaikka hyvinvointialueen ennakkokäsitys päätettävään</w:t>
      </w:r>
      <w:r w:rsidRPr="00EE40FE">
        <w:rPr>
          <w:rFonts w:ascii="Arial" w:eastAsia="Times New Roman" w:hAnsi="Arial" w:cs="Times New Roman"/>
          <w:b/>
          <w:sz w:val="22"/>
          <w:szCs w:val="22"/>
          <w:lang w:val="fi-FI" w:eastAsia="fi-FI"/>
        </w:rPr>
        <w:t xml:space="preserve"> </w:t>
      </w:r>
      <w:r w:rsidRPr="00EE40FE">
        <w:rPr>
          <w:rFonts w:ascii="Arial" w:eastAsia="Times New Roman" w:hAnsi="Arial" w:cs="Times New Roman"/>
          <w:bCs/>
          <w:sz w:val="22"/>
          <w:szCs w:val="22"/>
          <w:lang w:val="fi-FI" w:eastAsia="fi-FI"/>
        </w:rPr>
        <w:t xml:space="preserve">asiaan on hankittu ennen yhteisön päätöstä. </w:t>
      </w:r>
    </w:p>
    <w:p w14:paraId="2AB148B0"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6E3E4A52"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Lähtökohtana on, että ennakkokäsitys hankitaan kirjallisesti, riittävään informaatioon perustuen ja riittävän aikaisessa vaiheessa.  </w:t>
      </w:r>
    </w:p>
    <w:p w14:paraId="66B62971"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7560C56A"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1C826CE5" w14:textId="77777777" w:rsidR="00EE40FE" w:rsidRPr="00EE40FE" w:rsidRDefault="00EE40FE" w:rsidP="00EE40FE">
      <w:pPr>
        <w:keepNext/>
        <w:suppressAutoHyphens w:val="0"/>
        <w:spacing w:before="0" w:after="0" w:line="240" w:lineRule="auto"/>
        <w:outlineLvl w:val="1"/>
        <w:rPr>
          <w:rFonts w:ascii="Arial" w:eastAsia="Arial" w:hAnsi="Arial" w:cs="Arial"/>
          <w:b/>
          <w:color w:val="394B85"/>
          <w:sz w:val="26"/>
          <w:szCs w:val="26"/>
          <w:lang w:val="fi-FI" w:eastAsia="en-GB"/>
        </w:rPr>
      </w:pPr>
      <w:bookmarkStart w:id="17" w:name="_Toc144976226"/>
      <w:r w:rsidRPr="00EE40FE">
        <w:rPr>
          <w:rFonts w:ascii="Arial" w:eastAsia="Arial" w:hAnsi="Arial" w:cs="Arial"/>
          <w:b/>
          <w:color w:val="394B85"/>
          <w:sz w:val="26"/>
          <w:szCs w:val="26"/>
          <w:lang w:val="fi-FI" w:eastAsia="en-GB"/>
        </w:rPr>
        <w:lastRenderedPageBreak/>
        <w:t>15. Hyvinvointialueen tytäryhteisöjen hyvä hallinto- ja johtamistapa</w:t>
      </w:r>
      <w:bookmarkEnd w:id="17"/>
      <w:r w:rsidRPr="00EE40FE">
        <w:rPr>
          <w:rFonts w:ascii="Arial" w:eastAsia="Arial" w:hAnsi="Arial" w:cs="Arial"/>
          <w:b/>
          <w:color w:val="394B85"/>
          <w:sz w:val="26"/>
          <w:szCs w:val="26"/>
          <w:lang w:val="fi-FI" w:eastAsia="en-GB"/>
        </w:rPr>
        <w:t xml:space="preserve"> </w:t>
      </w:r>
    </w:p>
    <w:p w14:paraId="52984A8F"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377120B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Kaikessa toiminnassaan konserniyhteisön tulee noudattaa hallintolain 2. luvussa mainittuja hyvän hallinnon periaatteita sekä hyvää yleistä hallintotapaa. </w:t>
      </w:r>
    </w:p>
    <w:p w14:paraId="0A012BB5"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69F671B4"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Tytäryhteisön on toimittava Keskuskauppakamarin julkaiseman Asialuettelo listaamattomien yhtiöiden hallinnoinnin kehittämiseksi </w:t>
      </w:r>
      <w:proofErr w:type="spellStart"/>
      <w:r w:rsidRPr="00EE40FE">
        <w:rPr>
          <w:rFonts w:ascii="Arial" w:eastAsia="Times New Roman" w:hAnsi="Arial" w:cs="Times New Roman"/>
          <w:bCs/>
          <w:sz w:val="22"/>
          <w:szCs w:val="22"/>
          <w:lang w:val="fi-FI" w:eastAsia="fi-FI"/>
        </w:rPr>
        <w:t>Corporate</w:t>
      </w:r>
      <w:proofErr w:type="spellEnd"/>
      <w:r w:rsidRPr="00EE40FE">
        <w:rPr>
          <w:rFonts w:ascii="Arial" w:eastAsia="Times New Roman" w:hAnsi="Arial" w:cs="Times New Roman"/>
          <w:bCs/>
          <w:sz w:val="22"/>
          <w:szCs w:val="22"/>
          <w:lang w:val="fi-FI" w:eastAsia="fi-FI"/>
        </w:rPr>
        <w:t xml:space="preserve"> </w:t>
      </w:r>
      <w:proofErr w:type="spellStart"/>
      <w:r w:rsidRPr="00EE40FE">
        <w:rPr>
          <w:rFonts w:ascii="Arial" w:eastAsia="Times New Roman" w:hAnsi="Arial" w:cs="Times New Roman"/>
          <w:bCs/>
          <w:sz w:val="22"/>
          <w:szCs w:val="22"/>
          <w:lang w:val="fi-FI" w:eastAsia="fi-FI"/>
        </w:rPr>
        <w:t>Governance</w:t>
      </w:r>
      <w:proofErr w:type="spellEnd"/>
      <w:r w:rsidRPr="00EE40FE">
        <w:rPr>
          <w:rFonts w:ascii="Arial" w:eastAsia="Times New Roman" w:hAnsi="Arial" w:cs="Times New Roman"/>
          <w:bCs/>
          <w:sz w:val="22"/>
          <w:szCs w:val="22"/>
          <w:lang w:val="fi-FI" w:eastAsia="fi-FI"/>
        </w:rPr>
        <w:t xml:space="preserve"> -asiakirjan suosituksien mukaisesti. Tytäryhtiöiden johdon on tunnettava keskeinen lainsäädäntö koskien osakeyhtiöitä ja hyvinvointialue-konsernia.</w:t>
      </w:r>
    </w:p>
    <w:p w14:paraId="2E74F40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Tytär- ja osakkuusyhteisöissä tulee toteuttaa alalle tavanomaisia liiketoimintaperiaatteita, niissä tulee toteutua riittävä avoimuus, taloustietojen oikeellisuus, asianmukainen sisäinen valvonta ja riskienhallinta ja että hyvinvointialueen omistuksia tulee hoitaa tarkoituksenmukaisesti, luotettavasti ja tehokkaasti konsernin kokonaisetu turvaten. </w:t>
      </w:r>
    </w:p>
    <w:p w14:paraId="57C1E6F6" w14:textId="77777777" w:rsidR="00EE40FE" w:rsidRPr="00EE40FE" w:rsidRDefault="00EE40FE" w:rsidP="00EE40FE">
      <w:pPr>
        <w:suppressAutoHyphens w:val="0"/>
        <w:rPr>
          <w:rFonts w:ascii="Arial" w:eastAsia="Times New Roman" w:hAnsi="Arial" w:cs="Times New Roman"/>
          <w:b/>
          <w:sz w:val="22"/>
          <w:szCs w:val="22"/>
          <w:lang w:val="fi-FI" w:eastAsia="fi-FI"/>
        </w:rPr>
      </w:pPr>
    </w:p>
    <w:p w14:paraId="44C65D55" w14:textId="77777777" w:rsidR="00EE40FE" w:rsidRPr="00EE40FE" w:rsidRDefault="00EE40FE" w:rsidP="00EE40FE">
      <w:pPr>
        <w:suppressAutoHyphens w:val="0"/>
        <w:rPr>
          <w:rFonts w:ascii="Arial" w:eastAsia="Arial" w:hAnsi="Arial" w:cs="Arial"/>
          <w:b/>
          <w:color w:val="394B85"/>
          <w:sz w:val="26"/>
          <w:szCs w:val="26"/>
          <w:lang w:val="fi-FI" w:eastAsia="en-GB"/>
        </w:rPr>
      </w:pPr>
      <w:r w:rsidRPr="00EE40FE">
        <w:rPr>
          <w:rFonts w:ascii="Arial" w:eastAsia="Arial" w:hAnsi="Arial" w:cs="Arial"/>
          <w:b/>
          <w:color w:val="394B85"/>
          <w:sz w:val="26"/>
          <w:szCs w:val="26"/>
          <w:lang w:val="fi-FI" w:eastAsia="en-GB"/>
        </w:rPr>
        <w:t xml:space="preserve">16. Hyvinvointialuekonsernin valmiussuunnittelu, varautuminen ja näiden yhteensovittaminen hyvinvointialuekonsernissa </w:t>
      </w:r>
    </w:p>
    <w:p w14:paraId="08F76A4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16B5354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Varautumisesta häiriötilanteisiin ja poikkeusoloihin säädetään hyvinvointialuelain 150 §:</w:t>
      </w:r>
      <w:proofErr w:type="spellStart"/>
      <w:r w:rsidRPr="00EE40FE">
        <w:rPr>
          <w:rFonts w:ascii="Arial" w:eastAsia="Times New Roman" w:hAnsi="Arial" w:cs="Times New Roman"/>
          <w:bCs/>
          <w:sz w:val="22"/>
          <w:szCs w:val="22"/>
          <w:lang w:val="fi-FI" w:eastAsia="fi-FI"/>
        </w:rPr>
        <w:t>ssä</w:t>
      </w:r>
      <w:proofErr w:type="spellEnd"/>
      <w:r w:rsidRPr="00EE40FE">
        <w:rPr>
          <w:rFonts w:ascii="Arial" w:eastAsia="Times New Roman" w:hAnsi="Arial" w:cs="Times New Roman"/>
          <w:bCs/>
          <w:sz w:val="22"/>
          <w:szCs w:val="22"/>
          <w:lang w:val="fi-FI" w:eastAsia="fi-FI"/>
        </w:rPr>
        <w:t xml:space="preserve">. Hyvinvointialueen on valmiussuunnitelmin ja normaaliolojen häiriötilanteissa tai poikkeusoloissa tapahtuvan toiminnan etukäteisvalmisteluin sekä muin toimenpitein huolehdittava siitä, että sen toiminta jatkuu mahdollisimman häiriöttömästi normaaliolojen häiriötilanteissa sekä poikkeusoloissa. </w:t>
      </w:r>
    </w:p>
    <w:p w14:paraId="40C9DEE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1B7A06C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Päijät-Hämeen hyvinvointialueen hallintosäännön 92 § mukaan aluevaltuusto päättää hyvinvointialueen varautumisen ja valmiussuunnittelun periaatteista. Aluehallitus päättää varautumisen ja valmiussuunnittelun järjestämisen käytännön toteutuksesta aluevaltuuston päättämien periaatteiden mukaisesti.  </w:t>
      </w:r>
    </w:p>
    <w:p w14:paraId="33631AF2"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7C0D8C27"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Hyvinvointialueen konsernin tytäryhteisöjen tulee varautua mahdollisiin häiriötilanteisiin ja laatia vähintään lain sekä omistajan edellyttämät kirjalliset suunnitelmat toiminnan jatkuvuuden ja turvallisuuden varmistamiseksi. Tarvittavien riskienhallintaa koskevien (mm. toiminnan jatkuvuuden varmistamiseen ja turvallisuuteen liittyvien) suunnitelmien laatimisvastuiden tulee sisältyä myös tytäryhteisöjen mahdollisiin alihankinta- ja ostopalvelusopimuksiin.   </w:t>
      </w:r>
    </w:p>
    <w:p w14:paraId="2EC6B6FF"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18670DCF"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Konserniyhtiöillä on velvollisuus osallistua hyvinvointialuekonsernin yhteiseen valmiussuunnitteluun ja varautumiseen liittyviin harjoituksiin. Lisäksi konserniyhtiöillä on viestinnälliset velvollisuudet erilaisissa poikkeustilanteissa. Hyvinvointialuekonsernin sisäinen hyvä yhteistyö valmiussuunnittelussa ja varautumisessa on olennaista hyvinvointialueen kokonaisturvallisuuden ylläpitämiseksi ja edistämiseksi. </w:t>
      </w:r>
    </w:p>
    <w:p w14:paraId="44898861"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6B41C455"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5515DB93" w14:textId="77777777" w:rsidR="00EE40FE" w:rsidRPr="00EE40FE" w:rsidRDefault="00EE40FE" w:rsidP="00EE40FE">
      <w:pPr>
        <w:keepNext/>
        <w:suppressAutoHyphens w:val="0"/>
        <w:spacing w:before="0" w:after="0" w:line="240" w:lineRule="auto"/>
        <w:outlineLvl w:val="1"/>
        <w:rPr>
          <w:rFonts w:ascii="Arial" w:eastAsia="Arial" w:hAnsi="Arial" w:cs="Arial"/>
          <w:b/>
          <w:color w:val="394B85"/>
          <w:sz w:val="26"/>
          <w:szCs w:val="26"/>
          <w:lang w:val="fi-FI" w:eastAsia="en-GB"/>
        </w:rPr>
      </w:pPr>
      <w:bookmarkStart w:id="18" w:name="_Toc144976227"/>
      <w:r w:rsidRPr="00EE40FE">
        <w:rPr>
          <w:rFonts w:ascii="Arial" w:eastAsia="Arial" w:hAnsi="Arial" w:cs="Arial"/>
          <w:b/>
          <w:color w:val="394B85"/>
          <w:sz w:val="26"/>
          <w:szCs w:val="26"/>
          <w:lang w:val="fi-FI" w:eastAsia="en-GB"/>
        </w:rPr>
        <w:t>17. Voimaantulo</w:t>
      </w:r>
      <w:bookmarkEnd w:id="18"/>
    </w:p>
    <w:p w14:paraId="4295896B"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7DC5A0B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lastRenderedPageBreak/>
        <w:t>Tämä ohje tulee voimaan aluevaltuuston hyväksyttyä sen ja on voimassa toistaiseksi. Hyvinvointialuejohtajan tehtävänä on vuosittain arvioida ohjeen päivitystarpeet ja tarvittaessa esitettävä siihen tehtävät muutokset aluehallitukselle, joka vie ne aluevaltuuston hyväksyttäväksi. Liitettä 1 päivitetään automaattisesti.</w:t>
      </w:r>
    </w:p>
    <w:p w14:paraId="21B46ED2"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220C2105"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465B6F2B" w14:textId="77777777" w:rsidR="00EE40FE" w:rsidRPr="00EE40FE" w:rsidRDefault="00EE40FE" w:rsidP="00EE40FE">
      <w:pPr>
        <w:suppressAutoHyphens w:val="0"/>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br w:type="page"/>
      </w:r>
    </w:p>
    <w:p w14:paraId="3CC4A0D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lastRenderedPageBreak/>
        <w:t> </w:t>
      </w:r>
    </w:p>
    <w:p w14:paraId="5E5BE266" w14:textId="77777777" w:rsidR="00EE40FE" w:rsidRPr="00EE40FE" w:rsidRDefault="00EE40FE" w:rsidP="00EE40FE">
      <w:pPr>
        <w:keepNext/>
        <w:suppressAutoHyphens w:val="0"/>
        <w:spacing w:before="0" w:after="0" w:line="240" w:lineRule="auto"/>
        <w:outlineLvl w:val="1"/>
        <w:rPr>
          <w:rFonts w:ascii="Arial" w:eastAsia="Arial" w:hAnsi="Arial" w:cs="Arial"/>
          <w:b/>
          <w:color w:val="394B85"/>
          <w:sz w:val="26"/>
          <w:szCs w:val="26"/>
          <w:lang w:val="fi-FI" w:eastAsia="en-GB"/>
        </w:rPr>
      </w:pPr>
      <w:bookmarkStart w:id="19" w:name="_Toc144976228"/>
      <w:r w:rsidRPr="00EE40FE">
        <w:rPr>
          <w:rFonts w:ascii="Arial" w:eastAsia="Arial" w:hAnsi="Arial" w:cs="Arial"/>
          <w:b/>
          <w:color w:val="394B85"/>
          <w:sz w:val="26"/>
          <w:szCs w:val="26"/>
          <w:lang w:val="fi-FI" w:eastAsia="en-GB"/>
        </w:rPr>
        <w:t>Liite 1. Luettelo yhtiöistä, joissa Päijät-Hämeen hyvinvointialueella on omistusta 1.1.2023</w:t>
      </w:r>
      <w:bookmarkEnd w:id="19"/>
      <w:r w:rsidRPr="00EE40FE">
        <w:rPr>
          <w:rFonts w:ascii="Arial" w:eastAsia="Arial" w:hAnsi="Arial" w:cs="Arial"/>
          <w:b/>
          <w:color w:val="394B85"/>
          <w:sz w:val="26"/>
          <w:szCs w:val="26"/>
          <w:lang w:val="fi-FI" w:eastAsia="en-GB"/>
        </w:rPr>
        <w:t xml:space="preserve"> </w:t>
      </w:r>
    </w:p>
    <w:p w14:paraId="06095207" w14:textId="77777777" w:rsidR="00EE40FE" w:rsidRPr="00EE40FE" w:rsidRDefault="00EE40FE" w:rsidP="00EE40FE">
      <w:pPr>
        <w:numPr>
          <w:ilvl w:val="0"/>
          <w:numId w:val="6"/>
        </w:numPr>
        <w:suppressAutoHyphens w:val="0"/>
        <w:spacing w:after="120"/>
        <w:ind w:left="0" w:firstLine="0"/>
        <w:rPr>
          <w:position w:val="2"/>
          <w:lang w:val="fi-FI" w:eastAsia="en-GB"/>
        </w:rPr>
      </w:pPr>
    </w:p>
    <w:p w14:paraId="2E9C8A65"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t>(Tilanne 26.9.2022 ja tiedossa oleva muutokset)</w:t>
      </w:r>
    </w:p>
    <w:p w14:paraId="467612D7"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3ABDAD41"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t>Tytäryhteisö (omistusosuus yli 50 %):</w:t>
      </w:r>
    </w:p>
    <w:p w14:paraId="19AC66B7"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Hämeen Tekstiilihuolto Oy **, </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77,52 %</w:t>
      </w:r>
    </w:p>
    <w:p w14:paraId="05ED34A1"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7808B62A"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t xml:space="preserve">Osakkuusyhteisöt (omistusosuus </w:t>
      </w:r>
      <w:proofErr w:type="gramStart"/>
      <w:r w:rsidRPr="00EE40FE">
        <w:rPr>
          <w:rFonts w:ascii="Arial" w:eastAsia="Times New Roman" w:hAnsi="Arial" w:cs="Times New Roman"/>
          <w:b/>
          <w:sz w:val="22"/>
          <w:szCs w:val="22"/>
          <w:lang w:val="fi-FI" w:eastAsia="fi-FI"/>
        </w:rPr>
        <w:t>20-50</w:t>
      </w:r>
      <w:proofErr w:type="gramEnd"/>
      <w:r w:rsidRPr="00EE40FE">
        <w:rPr>
          <w:rFonts w:ascii="Arial" w:eastAsia="Times New Roman" w:hAnsi="Arial" w:cs="Times New Roman"/>
          <w:b/>
          <w:sz w:val="22"/>
          <w:szCs w:val="22"/>
          <w:lang w:val="fi-FI" w:eastAsia="fi-FI"/>
        </w:rPr>
        <w:t xml:space="preserve"> %): </w:t>
      </w:r>
    </w:p>
    <w:p w14:paraId="0141538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Harjun terveys oy *</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49 %</w:t>
      </w:r>
    </w:p>
    <w:p w14:paraId="422D6B95"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Lahden Sairaalaparkki Oy *</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38 %</w:t>
      </w:r>
    </w:p>
    <w:p w14:paraId="6385064C"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Päijät-Hämeen Ateriapalvelut Oy *</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43,10 %</w:t>
      </w:r>
    </w:p>
    <w:p w14:paraId="014F8EBE"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Päijät-Hämeen Laitoshuoltopalvelut Oy * </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43,10 %</w:t>
      </w:r>
    </w:p>
    <w:p w14:paraId="6423CF8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4CDDA3AB"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t>Muut omistusyhteysyhteisöt:</w:t>
      </w:r>
    </w:p>
    <w:p w14:paraId="6DDCC7D0"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2M-IT Oy ** </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6,9 %</w:t>
      </w:r>
    </w:p>
    <w:p w14:paraId="49EA5798"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roofErr w:type="spellStart"/>
      <w:r w:rsidRPr="00EE40FE">
        <w:rPr>
          <w:rFonts w:ascii="Arial" w:eastAsia="Times New Roman" w:hAnsi="Arial" w:cs="Times New Roman"/>
          <w:bCs/>
          <w:sz w:val="22"/>
          <w:szCs w:val="22"/>
          <w:lang w:val="fi-FI" w:eastAsia="fi-FI"/>
        </w:rPr>
        <w:t>Coxa</w:t>
      </w:r>
      <w:proofErr w:type="spellEnd"/>
      <w:r w:rsidRPr="00EE40FE">
        <w:rPr>
          <w:rFonts w:ascii="Arial" w:eastAsia="Times New Roman" w:hAnsi="Arial" w:cs="Times New Roman"/>
          <w:bCs/>
          <w:sz w:val="22"/>
          <w:szCs w:val="22"/>
          <w:lang w:val="fi-FI" w:eastAsia="fi-FI"/>
        </w:rPr>
        <w:t xml:space="preserve"> Oy *</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3,3 %</w:t>
      </w:r>
    </w:p>
    <w:p w14:paraId="3E2F44C0"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DigiFinland Oy</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4,35 %</w:t>
      </w:r>
    </w:p>
    <w:p w14:paraId="366D4E1F"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roofErr w:type="spellStart"/>
      <w:r w:rsidRPr="00EE40FE">
        <w:rPr>
          <w:rFonts w:ascii="Arial" w:eastAsia="Times New Roman" w:hAnsi="Arial" w:cs="Times New Roman"/>
          <w:bCs/>
          <w:sz w:val="22"/>
          <w:szCs w:val="22"/>
          <w:lang w:val="fi-FI" w:eastAsia="fi-FI"/>
        </w:rPr>
        <w:t>Fimlab</w:t>
      </w:r>
      <w:proofErr w:type="spellEnd"/>
      <w:r w:rsidRPr="00EE40FE">
        <w:rPr>
          <w:rFonts w:ascii="Arial" w:eastAsia="Times New Roman" w:hAnsi="Arial" w:cs="Times New Roman"/>
          <w:bCs/>
          <w:sz w:val="22"/>
          <w:szCs w:val="22"/>
          <w:lang w:val="fi-FI" w:eastAsia="fi-FI"/>
        </w:rPr>
        <w:t xml:space="preserve"> Laboratoriot Oy *</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9,38 %</w:t>
      </w:r>
    </w:p>
    <w:p w14:paraId="1A5AC2F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Kuntien Tiera Oy **</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0,00033 %</w:t>
      </w:r>
    </w:p>
    <w:p w14:paraId="26F6776A"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Meidän </w:t>
      </w:r>
      <w:proofErr w:type="gramStart"/>
      <w:r w:rsidRPr="00EE40FE">
        <w:rPr>
          <w:rFonts w:ascii="Arial" w:eastAsia="Times New Roman" w:hAnsi="Arial" w:cs="Times New Roman"/>
          <w:bCs/>
          <w:sz w:val="22"/>
          <w:szCs w:val="22"/>
          <w:lang w:val="fi-FI" w:eastAsia="fi-FI"/>
        </w:rPr>
        <w:t>It</w:t>
      </w:r>
      <w:proofErr w:type="gramEnd"/>
      <w:r w:rsidRPr="00EE40FE">
        <w:rPr>
          <w:rFonts w:ascii="Arial" w:eastAsia="Times New Roman" w:hAnsi="Arial" w:cs="Times New Roman"/>
          <w:bCs/>
          <w:sz w:val="22"/>
          <w:szCs w:val="22"/>
          <w:lang w:val="fi-FI" w:eastAsia="fi-FI"/>
        </w:rPr>
        <w:t xml:space="preserve"> ja talous Oy</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0,3 %</w:t>
      </w:r>
    </w:p>
    <w:p w14:paraId="584FF6BF"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roofErr w:type="spellStart"/>
      <w:r w:rsidRPr="00EE40FE">
        <w:rPr>
          <w:rFonts w:ascii="Arial" w:eastAsia="Times New Roman" w:hAnsi="Arial" w:cs="Times New Roman"/>
          <w:bCs/>
          <w:sz w:val="22"/>
          <w:szCs w:val="22"/>
          <w:lang w:val="fi-FI" w:eastAsia="fi-FI"/>
        </w:rPr>
        <w:t>Provincia</w:t>
      </w:r>
      <w:proofErr w:type="spellEnd"/>
      <w:r w:rsidRPr="00EE40FE">
        <w:rPr>
          <w:rFonts w:ascii="Arial" w:eastAsia="Times New Roman" w:hAnsi="Arial" w:cs="Times New Roman"/>
          <w:bCs/>
          <w:sz w:val="22"/>
          <w:szCs w:val="22"/>
          <w:lang w:val="fi-FI" w:eastAsia="fi-FI"/>
        </w:rPr>
        <w:t xml:space="preserve"> Oy ** </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10,51 %</w:t>
      </w:r>
    </w:p>
    <w:p w14:paraId="0EB9E40B"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roofErr w:type="spellStart"/>
      <w:r w:rsidRPr="00EE40FE">
        <w:rPr>
          <w:rFonts w:ascii="Arial" w:eastAsia="Times New Roman" w:hAnsi="Arial" w:cs="Times New Roman"/>
          <w:bCs/>
          <w:sz w:val="22"/>
          <w:szCs w:val="22"/>
          <w:lang w:val="fi-FI" w:eastAsia="fi-FI"/>
        </w:rPr>
        <w:t>Sarastia</w:t>
      </w:r>
      <w:proofErr w:type="spellEnd"/>
      <w:r w:rsidRPr="00EE40FE">
        <w:rPr>
          <w:rFonts w:ascii="Arial" w:eastAsia="Times New Roman" w:hAnsi="Arial" w:cs="Times New Roman"/>
          <w:bCs/>
          <w:sz w:val="22"/>
          <w:szCs w:val="22"/>
          <w:lang w:val="fi-FI" w:eastAsia="fi-FI"/>
        </w:rPr>
        <w:t xml:space="preserve"> Oy *</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0,05 %</w:t>
      </w:r>
    </w:p>
    <w:p w14:paraId="0C6E27A2"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 xml:space="preserve">Työterveys </w:t>
      </w:r>
      <w:proofErr w:type="spellStart"/>
      <w:r w:rsidRPr="00EE40FE">
        <w:rPr>
          <w:rFonts w:ascii="Arial" w:eastAsia="Times New Roman" w:hAnsi="Arial" w:cs="Times New Roman"/>
          <w:bCs/>
          <w:sz w:val="22"/>
          <w:szCs w:val="22"/>
          <w:lang w:val="fi-FI" w:eastAsia="fi-FI"/>
        </w:rPr>
        <w:t>Wellamo</w:t>
      </w:r>
      <w:proofErr w:type="spellEnd"/>
      <w:r w:rsidRPr="00EE40FE">
        <w:rPr>
          <w:rFonts w:ascii="Arial" w:eastAsia="Times New Roman" w:hAnsi="Arial" w:cs="Times New Roman"/>
          <w:bCs/>
          <w:sz w:val="22"/>
          <w:szCs w:val="22"/>
          <w:lang w:val="fi-FI" w:eastAsia="fi-FI"/>
        </w:rPr>
        <w:t xml:space="preserve"> Oy *</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8 %</w:t>
      </w:r>
    </w:p>
    <w:p w14:paraId="78F316B7"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UNA Oy *</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8,33 %</w:t>
      </w:r>
    </w:p>
    <w:p w14:paraId="20BB526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SOTE Virtuaalikirjasto Oy *</w:t>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r>
      <w:r w:rsidRPr="00EE40FE">
        <w:rPr>
          <w:rFonts w:ascii="Arial" w:eastAsia="Times New Roman" w:hAnsi="Arial" w:cs="Times New Roman"/>
          <w:bCs/>
          <w:sz w:val="22"/>
          <w:szCs w:val="22"/>
          <w:lang w:val="fi-FI" w:eastAsia="fi-FI"/>
        </w:rPr>
        <w:tab/>
        <w:t>omistusosuus 7,14 %</w:t>
      </w:r>
    </w:p>
    <w:p w14:paraId="4D553739"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59345E92"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r w:rsidRPr="00EE40FE">
        <w:rPr>
          <w:rFonts w:ascii="Arial" w:eastAsia="Times New Roman" w:hAnsi="Arial" w:cs="Times New Roman"/>
          <w:b/>
          <w:sz w:val="22"/>
          <w:szCs w:val="22"/>
          <w:lang w:val="fi-FI" w:eastAsia="fi-FI"/>
        </w:rPr>
        <w:t>Henkilökunnan käytössä olevat lomaosakkeet:</w:t>
      </w:r>
    </w:p>
    <w:p w14:paraId="491CF136"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
          <w:sz w:val="22"/>
          <w:szCs w:val="22"/>
          <w:lang w:val="fi-FI" w:eastAsia="fi-FI"/>
        </w:rPr>
      </w:pPr>
    </w:p>
    <w:p w14:paraId="765E8D37"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roofErr w:type="spellStart"/>
      <w:r w:rsidRPr="00EE40FE">
        <w:rPr>
          <w:rFonts w:ascii="Arial" w:eastAsia="Times New Roman" w:hAnsi="Arial" w:cs="Times New Roman"/>
          <w:bCs/>
          <w:sz w:val="22"/>
          <w:szCs w:val="22"/>
          <w:lang w:val="fi-FI" w:eastAsia="fi-FI"/>
        </w:rPr>
        <w:t>Koy</w:t>
      </w:r>
      <w:proofErr w:type="spellEnd"/>
      <w:r w:rsidRPr="00EE40FE">
        <w:rPr>
          <w:rFonts w:ascii="Arial" w:eastAsia="Times New Roman" w:hAnsi="Arial" w:cs="Times New Roman"/>
          <w:bCs/>
          <w:sz w:val="22"/>
          <w:szCs w:val="22"/>
          <w:lang w:val="fi-FI" w:eastAsia="fi-FI"/>
        </w:rPr>
        <w:t xml:space="preserve"> HC </w:t>
      </w:r>
      <w:proofErr w:type="spellStart"/>
      <w:r w:rsidRPr="00EE40FE">
        <w:rPr>
          <w:rFonts w:ascii="Arial" w:eastAsia="Times New Roman" w:hAnsi="Arial" w:cs="Times New Roman"/>
          <w:bCs/>
          <w:sz w:val="22"/>
          <w:szCs w:val="22"/>
          <w:lang w:val="fi-FI" w:eastAsia="fi-FI"/>
        </w:rPr>
        <w:t>Villas</w:t>
      </w:r>
      <w:proofErr w:type="spellEnd"/>
      <w:r w:rsidRPr="00EE40FE">
        <w:rPr>
          <w:rFonts w:ascii="Arial" w:eastAsia="Times New Roman" w:hAnsi="Arial" w:cs="Times New Roman"/>
          <w:bCs/>
          <w:sz w:val="22"/>
          <w:szCs w:val="22"/>
          <w:lang w:val="fi-FI" w:eastAsia="fi-FI"/>
        </w:rPr>
        <w:t xml:space="preserve"> Vierumäki 2 *</w:t>
      </w:r>
    </w:p>
    <w:p w14:paraId="245C66B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roofErr w:type="spellStart"/>
      <w:r w:rsidRPr="00EE40FE">
        <w:rPr>
          <w:rFonts w:ascii="Arial" w:eastAsia="Times New Roman" w:hAnsi="Arial" w:cs="Times New Roman"/>
          <w:bCs/>
          <w:sz w:val="22"/>
          <w:szCs w:val="22"/>
          <w:lang w:val="fi-FI" w:eastAsia="fi-FI"/>
        </w:rPr>
        <w:t>Koy</w:t>
      </w:r>
      <w:proofErr w:type="spellEnd"/>
      <w:r w:rsidRPr="00EE40FE">
        <w:rPr>
          <w:rFonts w:ascii="Arial" w:eastAsia="Times New Roman" w:hAnsi="Arial" w:cs="Times New Roman"/>
          <w:bCs/>
          <w:sz w:val="22"/>
          <w:szCs w:val="22"/>
          <w:lang w:val="fi-FI" w:eastAsia="fi-FI"/>
        </w:rPr>
        <w:t xml:space="preserve"> </w:t>
      </w:r>
      <w:proofErr w:type="spellStart"/>
      <w:r w:rsidRPr="00EE40FE">
        <w:rPr>
          <w:rFonts w:ascii="Arial" w:eastAsia="Times New Roman" w:hAnsi="Arial" w:cs="Times New Roman"/>
          <w:bCs/>
          <w:sz w:val="22"/>
          <w:szCs w:val="22"/>
          <w:lang w:val="fi-FI" w:eastAsia="fi-FI"/>
        </w:rPr>
        <w:t>Caribia</w:t>
      </w:r>
      <w:proofErr w:type="spellEnd"/>
      <w:r w:rsidRPr="00EE40FE">
        <w:rPr>
          <w:rFonts w:ascii="Arial" w:eastAsia="Times New Roman" w:hAnsi="Arial" w:cs="Times New Roman"/>
          <w:bCs/>
          <w:sz w:val="22"/>
          <w:szCs w:val="22"/>
          <w:lang w:val="fi-FI" w:eastAsia="fi-FI"/>
        </w:rPr>
        <w:t xml:space="preserve"> </w:t>
      </w:r>
      <w:proofErr w:type="spellStart"/>
      <w:r w:rsidRPr="00EE40FE">
        <w:rPr>
          <w:rFonts w:ascii="Arial" w:eastAsia="Times New Roman" w:hAnsi="Arial" w:cs="Times New Roman"/>
          <w:bCs/>
          <w:sz w:val="22"/>
          <w:szCs w:val="22"/>
          <w:lang w:val="fi-FI" w:eastAsia="fi-FI"/>
        </w:rPr>
        <w:t>Spa</w:t>
      </w:r>
      <w:proofErr w:type="spellEnd"/>
      <w:r w:rsidRPr="00EE40FE">
        <w:rPr>
          <w:rFonts w:ascii="Arial" w:eastAsia="Times New Roman" w:hAnsi="Arial" w:cs="Times New Roman"/>
          <w:bCs/>
          <w:sz w:val="22"/>
          <w:szCs w:val="22"/>
          <w:lang w:val="fi-FI" w:eastAsia="fi-FI"/>
        </w:rPr>
        <w:t xml:space="preserve"> </w:t>
      </w:r>
      <w:proofErr w:type="spellStart"/>
      <w:r w:rsidRPr="00EE40FE">
        <w:rPr>
          <w:rFonts w:ascii="Arial" w:eastAsia="Times New Roman" w:hAnsi="Arial" w:cs="Times New Roman"/>
          <w:bCs/>
          <w:sz w:val="22"/>
          <w:szCs w:val="22"/>
          <w:lang w:val="fi-FI" w:eastAsia="fi-FI"/>
        </w:rPr>
        <w:t>Lodge</w:t>
      </w:r>
      <w:proofErr w:type="spellEnd"/>
      <w:r w:rsidRPr="00EE40FE">
        <w:rPr>
          <w:rFonts w:ascii="Arial" w:eastAsia="Times New Roman" w:hAnsi="Arial" w:cs="Times New Roman"/>
          <w:bCs/>
          <w:sz w:val="22"/>
          <w:szCs w:val="22"/>
          <w:lang w:val="fi-FI" w:eastAsia="fi-FI"/>
        </w:rPr>
        <w:t xml:space="preserve"> 1 *</w:t>
      </w:r>
    </w:p>
    <w:p w14:paraId="07DCB447"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roofErr w:type="spellStart"/>
      <w:r w:rsidRPr="00EE40FE">
        <w:rPr>
          <w:rFonts w:ascii="Arial" w:eastAsia="Times New Roman" w:hAnsi="Arial" w:cs="Times New Roman"/>
          <w:bCs/>
          <w:sz w:val="22"/>
          <w:szCs w:val="22"/>
          <w:lang w:val="fi-FI" w:eastAsia="fi-FI"/>
        </w:rPr>
        <w:t>Koy</w:t>
      </w:r>
      <w:proofErr w:type="spellEnd"/>
      <w:r w:rsidRPr="00EE40FE">
        <w:rPr>
          <w:rFonts w:ascii="Arial" w:eastAsia="Times New Roman" w:hAnsi="Arial" w:cs="Times New Roman"/>
          <w:bCs/>
          <w:sz w:val="22"/>
          <w:szCs w:val="22"/>
          <w:lang w:val="fi-FI" w:eastAsia="fi-FI"/>
        </w:rPr>
        <w:t xml:space="preserve"> Katinkullan Golfpuisto *</w:t>
      </w:r>
    </w:p>
    <w:p w14:paraId="38FCB3B4"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roofErr w:type="spellStart"/>
      <w:r w:rsidRPr="00EE40FE">
        <w:rPr>
          <w:rFonts w:ascii="Arial" w:eastAsia="Times New Roman" w:hAnsi="Arial" w:cs="Times New Roman"/>
          <w:bCs/>
          <w:sz w:val="22"/>
          <w:szCs w:val="22"/>
          <w:lang w:val="fi-FI" w:eastAsia="fi-FI"/>
        </w:rPr>
        <w:t>Koy</w:t>
      </w:r>
      <w:proofErr w:type="spellEnd"/>
      <w:r w:rsidRPr="00EE40FE">
        <w:rPr>
          <w:rFonts w:ascii="Arial" w:eastAsia="Times New Roman" w:hAnsi="Arial" w:cs="Times New Roman"/>
          <w:bCs/>
          <w:sz w:val="22"/>
          <w:szCs w:val="22"/>
          <w:lang w:val="fi-FI" w:eastAsia="fi-FI"/>
        </w:rPr>
        <w:t xml:space="preserve"> Katinkulta </w:t>
      </w:r>
      <w:proofErr w:type="spellStart"/>
      <w:r w:rsidRPr="00EE40FE">
        <w:rPr>
          <w:rFonts w:ascii="Arial" w:eastAsia="Times New Roman" w:hAnsi="Arial" w:cs="Times New Roman"/>
          <w:bCs/>
          <w:sz w:val="22"/>
          <w:szCs w:val="22"/>
          <w:lang w:val="fi-FI" w:eastAsia="fi-FI"/>
        </w:rPr>
        <w:t>Spa</w:t>
      </w:r>
      <w:proofErr w:type="spellEnd"/>
      <w:r w:rsidRPr="00EE40FE">
        <w:rPr>
          <w:rFonts w:ascii="Arial" w:eastAsia="Times New Roman" w:hAnsi="Arial" w:cs="Times New Roman"/>
          <w:bCs/>
          <w:sz w:val="22"/>
          <w:szCs w:val="22"/>
          <w:lang w:val="fi-FI" w:eastAsia="fi-FI"/>
        </w:rPr>
        <w:t xml:space="preserve"> </w:t>
      </w:r>
      <w:proofErr w:type="spellStart"/>
      <w:r w:rsidRPr="00EE40FE">
        <w:rPr>
          <w:rFonts w:ascii="Arial" w:eastAsia="Times New Roman" w:hAnsi="Arial" w:cs="Times New Roman"/>
          <w:bCs/>
          <w:sz w:val="22"/>
          <w:szCs w:val="22"/>
          <w:lang w:val="fi-FI" w:eastAsia="fi-FI"/>
        </w:rPr>
        <w:t>Lodge</w:t>
      </w:r>
      <w:proofErr w:type="spellEnd"/>
      <w:r w:rsidRPr="00EE40FE">
        <w:rPr>
          <w:rFonts w:ascii="Arial" w:eastAsia="Times New Roman" w:hAnsi="Arial" w:cs="Times New Roman"/>
          <w:bCs/>
          <w:sz w:val="22"/>
          <w:szCs w:val="22"/>
          <w:lang w:val="fi-FI" w:eastAsia="fi-FI"/>
        </w:rPr>
        <w:t xml:space="preserve"> 2 *</w:t>
      </w:r>
    </w:p>
    <w:p w14:paraId="5186C4C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roofErr w:type="spellStart"/>
      <w:r w:rsidRPr="00EE40FE">
        <w:rPr>
          <w:rFonts w:ascii="Arial" w:eastAsia="Times New Roman" w:hAnsi="Arial" w:cs="Times New Roman"/>
          <w:bCs/>
          <w:sz w:val="22"/>
          <w:szCs w:val="22"/>
          <w:lang w:val="fi-FI" w:eastAsia="fi-FI"/>
        </w:rPr>
        <w:t>Koy</w:t>
      </w:r>
      <w:proofErr w:type="spellEnd"/>
      <w:r w:rsidRPr="00EE40FE">
        <w:rPr>
          <w:rFonts w:ascii="Arial" w:eastAsia="Times New Roman" w:hAnsi="Arial" w:cs="Times New Roman"/>
          <w:bCs/>
          <w:sz w:val="22"/>
          <w:szCs w:val="22"/>
          <w:lang w:val="fi-FI" w:eastAsia="fi-FI"/>
        </w:rPr>
        <w:t xml:space="preserve"> Lapinniemi XX *</w:t>
      </w:r>
    </w:p>
    <w:p w14:paraId="3A38C018"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roofErr w:type="spellStart"/>
      <w:r w:rsidRPr="00EE40FE">
        <w:rPr>
          <w:rFonts w:ascii="Arial" w:eastAsia="Times New Roman" w:hAnsi="Arial" w:cs="Times New Roman"/>
          <w:bCs/>
          <w:sz w:val="22"/>
          <w:szCs w:val="22"/>
          <w:lang w:val="fi-FI" w:eastAsia="fi-FI"/>
        </w:rPr>
        <w:t>Koy</w:t>
      </w:r>
      <w:proofErr w:type="spellEnd"/>
      <w:r w:rsidRPr="00EE40FE">
        <w:rPr>
          <w:rFonts w:ascii="Arial" w:eastAsia="Times New Roman" w:hAnsi="Arial" w:cs="Times New Roman"/>
          <w:bCs/>
          <w:sz w:val="22"/>
          <w:szCs w:val="22"/>
          <w:lang w:val="fi-FI" w:eastAsia="fi-FI"/>
        </w:rPr>
        <w:t xml:space="preserve"> Petäjälammenranta 7 </w:t>
      </w:r>
      <w:proofErr w:type="spellStart"/>
      <w:r w:rsidRPr="00EE40FE">
        <w:rPr>
          <w:rFonts w:ascii="Arial" w:eastAsia="Times New Roman" w:hAnsi="Arial" w:cs="Times New Roman"/>
          <w:bCs/>
          <w:sz w:val="22"/>
          <w:szCs w:val="22"/>
          <w:lang w:val="fi-FI" w:eastAsia="fi-FI"/>
        </w:rPr>
        <w:t>Lodge</w:t>
      </w:r>
      <w:proofErr w:type="spellEnd"/>
      <w:r w:rsidRPr="00EE40FE">
        <w:rPr>
          <w:rFonts w:ascii="Arial" w:eastAsia="Times New Roman" w:hAnsi="Arial" w:cs="Times New Roman"/>
          <w:bCs/>
          <w:sz w:val="22"/>
          <w:szCs w:val="22"/>
          <w:lang w:val="fi-FI" w:eastAsia="fi-FI"/>
        </w:rPr>
        <w:t xml:space="preserve"> *</w:t>
      </w:r>
    </w:p>
    <w:p w14:paraId="2E2E2778"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roofErr w:type="spellStart"/>
      <w:r w:rsidRPr="00EE40FE">
        <w:rPr>
          <w:rFonts w:ascii="Arial" w:eastAsia="Times New Roman" w:hAnsi="Arial" w:cs="Times New Roman"/>
          <w:bCs/>
          <w:sz w:val="22"/>
          <w:szCs w:val="22"/>
          <w:lang w:val="fi-FI" w:eastAsia="fi-FI"/>
        </w:rPr>
        <w:t>Koy</w:t>
      </w:r>
      <w:proofErr w:type="spellEnd"/>
      <w:r w:rsidRPr="00EE40FE">
        <w:rPr>
          <w:rFonts w:ascii="Arial" w:eastAsia="Times New Roman" w:hAnsi="Arial" w:cs="Times New Roman"/>
          <w:bCs/>
          <w:sz w:val="22"/>
          <w:szCs w:val="22"/>
          <w:lang w:val="fi-FI" w:eastAsia="fi-FI"/>
        </w:rPr>
        <w:t xml:space="preserve"> Petäjälampi 6 </w:t>
      </w:r>
      <w:proofErr w:type="spellStart"/>
      <w:r w:rsidRPr="00EE40FE">
        <w:rPr>
          <w:rFonts w:ascii="Arial" w:eastAsia="Times New Roman" w:hAnsi="Arial" w:cs="Times New Roman"/>
          <w:bCs/>
          <w:sz w:val="22"/>
          <w:szCs w:val="22"/>
          <w:lang w:val="fi-FI" w:eastAsia="fi-FI"/>
        </w:rPr>
        <w:t>Lodge</w:t>
      </w:r>
      <w:proofErr w:type="spellEnd"/>
      <w:r w:rsidRPr="00EE40FE">
        <w:rPr>
          <w:rFonts w:ascii="Arial" w:eastAsia="Times New Roman" w:hAnsi="Arial" w:cs="Times New Roman"/>
          <w:bCs/>
          <w:sz w:val="22"/>
          <w:szCs w:val="22"/>
          <w:lang w:val="fi-FI" w:eastAsia="fi-FI"/>
        </w:rPr>
        <w:t xml:space="preserve"> *</w:t>
      </w:r>
    </w:p>
    <w:p w14:paraId="3BACFCC3"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roofErr w:type="spellStart"/>
      <w:r w:rsidRPr="00EE40FE">
        <w:rPr>
          <w:rFonts w:ascii="Arial" w:eastAsia="Times New Roman" w:hAnsi="Arial" w:cs="Times New Roman"/>
          <w:bCs/>
          <w:sz w:val="22"/>
          <w:szCs w:val="22"/>
          <w:lang w:val="fi-FI" w:eastAsia="fi-FI"/>
        </w:rPr>
        <w:t>Koy</w:t>
      </w:r>
      <w:proofErr w:type="spellEnd"/>
      <w:r w:rsidRPr="00EE40FE">
        <w:rPr>
          <w:rFonts w:ascii="Arial" w:eastAsia="Times New Roman" w:hAnsi="Arial" w:cs="Times New Roman"/>
          <w:bCs/>
          <w:sz w:val="22"/>
          <w:szCs w:val="22"/>
          <w:lang w:val="fi-FI" w:eastAsia="fi-FI"/>
        </w:rPr>
        <w:t xml:space="preserve"> Saimaan Keskuspuisto </w:t>
      </w:r>
      <w:proofErr w:type="spellStart"/>
      <w:r w:rsidRPr="00EE40FE">
        <w:rPr>
          <w:rFonts w:ascii="Arial" w:eastAsia="Times New Roman" w:hAnsi="Arial" w:cs="Times New Roman"/>
          <w:bCs/>
          <w:sz w:val="22"/>
          <w:szCs w:val="22"/>
          <w:lang w:val="fi-FI" w:eastAsia="fi-FI"/>
        </w:rPr>
        <w:t>Lodge</w:t>
      </w:r>
      <w:proofErr w:type="spellEnd"/>
      <w:r w:rsidRPr="00EE40FE">
        <w:rPr>
          <w:rFonts w:ascii="Arial" w:eastAsia="Times New Roman" w:hAnsi="Arial" w:cs="Times New Roman"/>
          <w:bCs/>
          <w:sz w:val="22"/>
          <w:szCs w:val="22"/>
          <w:lang w:val="fi-FI" w:eastAsia="fi-FI"/>
        </w:rPr>
        <w:t xml:space="preserve"> *</w:t>
      </w:r>
    </w:p>
    <w:p w14:paraId="76699A54"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roofErr w:type="spellStart"/>
      <w:r w:rsidRPr="00EE40FE">
        <w:rPr>
          <w:rFonts w:ascii="Arial" w:eastAsia="Times New Roman" w:hAnsi="Arial" w:cs="Times New Roman"/>
          <w:bCs/>
          <w:sz w:val="22"/>
          <w:szCs w:val="22"/>
          <w:lang w:val="fi-FI" w:eastAsia="fi-FI"/>
        </w:rPr>
        <w:t>Koy</w:t>
      </w:r>
      <w:proofErr w:type="spellEnd"/>
      <w:r w:rsidRPr="00EE40FE">
        <w:rPr>
          <w:rFonts w:ascii="Arial" w:eastAsia="Times New Roman" w:hAnsi="Arial" w:cs="Times New Roman"/>
          <w:bCs/>
          <w:sz w:val="22"/>
          <w:szCs w:val="22"/>
          <w:lang w:val="fi-FI" w:eastAsia="fi-FI"/>
        </w:rPr>
        <w:t xml:space="preserve"> Saimaa </w:t>
      </w:r>
      <w:proofErr w:type="spellStart"/>
      <w:r w:rsidRPr="00EE40FE">
        <w:rPr>
          <w:rFonts w:ascii="Arial" w:eastAsia="Times New Roman" w:hAnsi="Arial" w:cs="Times New Roman"/>
          <w:bCs/>
          <w:sz w:val="22"/>
          <w:szCs w:val="22"/>
          <w:lang w:val="fi-FI" w:eastAsia="fi-FI"/>
        </w:rPr>
        <w:t>Pearl</w:t>
      </w:r>
      <w:proofErr w:type="spellEnd"/>
      <w:r w:rsidRPr="00EE40FE">
        <w:rPr>
          <w:rFonts w:ascii="Arial" w:eastAsia="Times New Roman" w:hAnsi="Arial" w:cs="Times New Roman"/>
          <w:bCs/>
          <w:sz w:val="22"/>
          <w:szCs w:val="22"/>
          <w:lang w:val="fi-FI" w:eastAsia="fi-FI"/>
        </w:rPr>
        <w:t xml:space="preserve"> </w:t>
      </w:r>
      <w:proofErr w:type="spellStart"/>
      <w:r w:rsidRPr="00EE40FE">
        <w:rPr>
          <w:rFonts w:ascii="Arial" w:eastAsia="Times New Roman" w:hAnsi="Arial" w:cs="Times New Roman"/>
          <w:bCs/>
          <w:sz w:val="22"/>
          <w:szCs w:val="22"/>
          <w:lang w:val="fi-FI" w:eastAsia="fi-FI"/>
        </w:rPr>
        <w:t>Lodge</w:t>
      </w:r>
      <w:proofErr w:type="spellEnd"/>
      <w:r w:rsidRPr="00EE40FE">
        <w:rPr>
          <w:rFonts w:ascii="Arial" w:eastAsia="Times New Roman" w:hAnsi="Arial" w:cs="Times New Roman"/>
          <w:bCs/>
          <w:sz w:val="22"/>
          <w:szCs w:val="22"/>
          <w:lang w:val="fi-FI" w:eastAsia="fi-FI"/>
        </w:rPr>
        <w:t xml:space="preserve"> 1 *</w:t>
      </w:r>
    </w:p>
    <w:p w14:paraId="4C529262" w14:textId="77777777" w:rsidR="00EE40FE" w:rsidRPr="00EE40FE" w:rsidRDefault="00EE40FE" w:rsidP="00EE40FE">
      <w:pPr>
        <w:tabs>
          <w:tab w:val="left" w:pos="567"/>
        </w:tabs>
        <w:suppressAutoHyphens w:val="0"/>
        <w:spacing w:before="0" w:after="120" w:line="240" w:lineRule="auto"/>
        <w:ind w:left="6521" w:hanging="5591"/>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Asunto Oy Ylläs - Neljä vuodenaikaa</w:t>
      </w:r>
      <w:r w:rsidRPr="00EE40FE">
        <w:rPr>
          <w:rFonts w:ascii="Arial" w:eastAsia="Times New Roman" w:hAnsi="Arial" w:cs="Times New Roman"/>
          <w:bCs/>
          <w:sz w:val="22"/>
          <w:szCs w:val="22"/>
          <w:lang w:val="fi-FI" w:eastAsia="fi-FI"/>
        </w:rPr>
        <w:tab/>
        <w:t>omistusosuus 2,38 % (yksi huoneisto)</w:t>
      </w:r>
    </w:p>
    <w:p w14:paraId="16C69BD6"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p>
    <w:p w14:paraId="5C55193D" w14:textId="77777777" w:rsidR="00EE40FE" w:rsidRPr="00EE40FE" w:rsidRDefault="00EE40FE" w:rsidP="00EE40FE">
      <w:pPr>
        <w:tabs>
          <w:tab w:val="left" w:pos="567"/>
        </w:tabs>
        <w:suppressAutoHyphens w:val="0"/>
        <w:spacing w:before="0" w:after="120" w:line="240" w:lineRule="auto"/>
        <w:ind w:left="930"/>
        <w:contextualSpacing/>
        <w:rPr>
          <w:rFonts w:ascii="Arial" w:eastAsia="Times New Roman" w:hAnsi="Arial" w:cs="Times New Roman"/>
          <w:bCs/>
          <w:sz w:val="22"/>
          <w:szCs w:val="22"/>
          <w:lang w:val="fi-FI" w:eastAsia="fi-FI"/>
        </w:rPr>
      </w:pPr>
      <w:r w:rsidRPr="00EE40FE">
        <w:rPr>
          <w:rFonts w:ascii="Arial" w:eastAsia="Times New Roman" w:hAnsi="Arial" w:cs="Times New Roman"/>
          <w:bCs/>
          <w:sz w:val="22"/>
          <w:szCs w:val="22"/>
          <w:lang w:val="fi-FI" w:eastAsia="fi-FI"/>
        </w:rPr>
        <w:t>*omistusta siirtyy Päijät-Hämeen hyvinvointikuntayhtymältä hyvinvointivointialueelle 1.1.2022, **omistusta sekä kuntayhtymällä että hyvinvointialueella ennen 1.1.2023</w:t>
      </w:r>
    </w:p>
    <w:p w14:paraId="7CDCF293" w14:textId="77777777" w:rsidR="007651F9" w:rsidRDefault="007651F9">
      <w:pPr>
        <w:spacing w:before="0" w:after="120" w:line="240" w:lineRule="auto"/>
        <w:rPr>
          <w:rFonts w:ascii="Verdana" w:eastAsia="Times New Roman" w:hAnsi="Verdana" w:cs="Times New Roman"/>
          <w:sz w:val="22"/>
          <w:szCs w:val="22"/>
          <w:lang w:val="fi-FI" w:eastAsia="fi-FI"/>
        </w:rPr>
      </w:pPr>
    </w:p>
    <w:sectPr w:rsidR="007651F9">
      <w:headerReference w:type="even" r:id="rId8"/>
      <w:headerReference w:type="default" r:id="rId9"/>
      <w:footerReference w:type="even" r:id="rId10"/>
      <w:footerReference w:type="default" r:id="rId11"/>
      <w:headerReference w:type="first" r:id="rId12"/>
      <w:footerReference w:type="first" r:id="rId13"/>
      <w:pgSz w:w="11906" w:h="16838"/>
      <w:pgMar w:top="2835" w:right="1134" w:bottom="1418" w:left="1134" w:header="680"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53558" w14:textId="77777777" w:rsidR="00D17B3C" w:rsidRDefault="00D17B3C">
      <w:pPr>
        <w:spacing w:before="0" w:after="0" w:line="240" w:lineRule="auto"/>
      </w:pPr>
      <w:r>
        <w:separator/>
      </w:r>
    </w:p>
  </w:endnote>
  <w:endnote w:type="continuationSeparator" w:id="0">
    <w:p w14:paraId="2D7F60C3" w14:textId="77777777" w:rsidR="00D17B3C" w:rsidRDefault="00D17B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jitsu Sans">
    <w:altName w:val="Calibri"/>
    <w:charset w:val="01"/>
    <w:family w:val="roman"/>
    <w:pitch w:val="variable"/>
  </w:font>
  <w:font w:name="Fujitsu Sans Light">
    <w:altName w:val="Calibri"/>
    <w:charset w:val="01"/>
    <w:family w:val="roman"/>
    <w:pitch w:val="variable"/>
  </w:font>
  <w:font w:name="Fujitsu Sans Medium">
    <w:altName w:val="Calibri"/>
    <w:charset w:val="01"/>
    <w:family w:val="roman"/>
    <w:pitch w:val="variable"/>
  </w:font>
  <w:font w:name="Verdana">
    <w:panose1 w:val="020B0604030504040204"/>
    <w:charset w:val="00"/>
    <w:family w:val="swiss"/>
    <w:pitch w:val="variable"/>
    <w:sig w:usb0="A00006FF" w:usb1="4000205B" w:usb2="00000010" w:usb3="00000000" w:csb0="0000019F" w:csb1="00000000"/>
  </w:font>
  <w:font w:name="MS PGothic">
    <w:altName w:val="ＭＳ Ｐゴシック"/>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40D22" w14:textId="77777777" w:rsidR="007651F9" w:rsidRDefault="007651F9">
    <w:pPr>
      <w:pStyle w:val="Alatunniste1"/>
    </w:pPr>
  </w:p>
  <w:p w14:paraId="1BE89A42" w14:textId="77777777" w:rsidR="007651F9" w:rsidRDefault="007651F9"/>
  <w:p w14:paraId="4572A5B3" w14:textId="77777777" w:rsidR="007651F9" w:rsidRDefault="007651F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B0DBC" w14:textId="77777777" w:rsidR="007651F9" w:rsidRDefault="004F6613">
    <w:pPr>
      <w:tabs>
        <w:tab w:val="center" w:pos="3061"/>
      </w:tabs>
      <w:spacing w:before="0" w:after="0" w:line="240" w:lineRule="auto"/>
      <w:rPr>
        <w:rFonts w:ascii="Arial" w:eastAsia="Calibri" w:hAnsi="Arial" w:cs="Arial"/>
        <w:color w:val="808080"/>
        <w:sz w:val="16"/>
        <w:szCs w:val="22"/>
        <w:lang w:val="fi-FI"/>
      </w:rPr>
    </w:pPr>
    <w:r>
      <w:rPr>
        <w:noProof/>
      </w:rPr>
      <mc:AlternateContent>
        <mc:Choice Requires="wps">
          <w:drawing>
            <wp:anchor distT="0" distB="0" distL="0" distR="0" simplePos="0" relativeHeight="251663360" behindDoc="1" locked="0" layoutInCell="0" allowOverlap="1" wp14:anchorId="3E385178" wp14:editId="119A4535">
              <wp:simplePos x="0" y="0"/>
              <wp:positionH relativeFrom="margin">
                <wp:posOffset>605790</wp:posOffset>
              </wp:positionH>
              <wp:positionV relativeFrom="paragraph">
                <wp:posOffset>9925050</wp:posOffset>
              </wp:positionV>
              <wp:extent cx="6515100" cy="635"/>
              <wp:effectExtent l="19050" t="19050" r="19050" b="19050"/>
              <wp:wrapNone/>
              <wp:docPr id="9" name="Suora yhdysviiva 5"/>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53" style="mso-position-horizontal-relative:margin;position:absolute;z-index:251662336"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74624" behindDoc="1" locked="0" layoutInCell="0" allowOverlap="1" wp14:anchorId="665DC936" wp14:editId="36FCF6FB">
              <wp:simplePos x="0" y="0"/>
              <wp:positionH relativeFrom="margin">
                <wp:posOffset>605790</wp:posOffset>
              </wp:positionH>
              <wp:positionV relativeFrom="paragraph">
                <wp:posOffset>9925050</wp:posOffset>
              </wp:positionV>
              <wp:extent cx="6515100" cy="635"/>
              <wp:effectExtent l="19050" t="19050" r="19050" b="19050"/>
              <wp:wrapNone/>
              <wp:docPr id="10" name="Suora yhdysviiva 13"/>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54" style="mso-position-horizontal-relative:margin;position:absolute;z-index:251664384"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76672" behindDoc="1" locked="0" layoutInCell="0" allowOverlap="1" wp14:anchorId="219BD746" wp14:editId="729E54F8">
              <wp:simplePos x="0" y="0"/>
              <wp:positionH relativeFrom="margin">
                <wp:posOffset>605790</wp:posOffset>
              </wp:positionH>
              <wp:positionV relativeFrom="paragraph">
                <wp:posOffset>9925050</wp:posOffset>
              </wp:positionV>
              <wp:extent cx="6515100" cy="635"/>
              <wp:effectExtent l="19050" t="19050" r="19050" b="19050"/>
              <wp:wrapNone/>
              <wp:docPr id="11" name="Suora yhdysviiva 12"/>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55" style="mso-position-horizontal-relative:margin;position:absolute;z-index:251665408"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78720" behindDoc="1" locked="0" layoutInCell="0" allowOverlap="1" wp14:anchorId="3F2EA54E" wp14:editId="7B887ADF">
              <wp:simplePos x="0" y="0"/>
              <wp:positionH relativeFrom="margin">
                <wp:posOffset>605790</wp:posOffset>
              </wp:positionH>
              <wp:positionV relativeFrom="paragraph">
                <wp:posOffset>9925050</wp:posOffset>
              </wp:positionV>
              <wp:extent cx="6515100" cy="635"/>
              <wp:effectExtent l="19050" t="19050" r="19050" b="19050"/>
              <wp:wrapNone/>
              <wp:docPr id="12" name="Suora yhdysviiva 8"/>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56" style="mso-position-horizontal-relative:margin;position:absolute;z-index:251666432"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80768" behindDoc="1" locked="0" layoutInCell="0" allowOverlap="1" wp14:anchorId="3DDEBF8A" wp14:editId="2566D4CC">
              <wp:simplePos x="0" y="0"/>
              <wp:positionH relativeFrom="margin">
                <wp:posOffset>605790</wp:posOffset>
              </wp:positionH>
              <wp:positionV relativeFrom="paragraph">
                <wp:posOffset>9925050</wp:posOffset>
              </wp:positionV>
              <wp:extent cx="6515100" cy="635"/>
              <wp:effectExtent l="19050" t="19050" r="19050" b="19050"/>
              <wp:wrapNone/>
              <wp:docPr id="13" name="Suora yhdysviiva 2"/>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57" style="mso-position-horizontal-relative:margin;position:absolute;z-index:251667456" from="47.7pt,781.5pt" to="560.65pt,781.5pt" o:allowincell="f" stroked="t" strokecolor="gray">
              <v:fill o:detectmouseclick="t"/>
              <v:stroke joinstyle="round" endcap="flat"/>
              <w10:wrap anchorx="margin"/>
            </v:line>
          </w:pict>
        </mc:Fallback>
      </mc:AlternateContent>
    </w:r>
    <w:r>
      <w:rPr>
        <w:rFonts w:ascii="Arial" w:eastAsia="Calibri" w:hAnsi="Arial" w:cs="Arial"/>
        <w:color w:val="808080"/>
        <w:sz w:val="16"/>
        <w:szCs w:val="22"/>
        <w:lang w:val="fi-FI"/>
      </w:rPr>
      <w:t xml:space="preserve">Päijät-Hämeen hyvinvointialue </w:t>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fldChar w:fldCharType="begin"/>
    </w:r>
    <w:r>
      <w:rPr>
        <w:rFonts w:ascii="Arial" w:eastAsia="Calibri" w:hAnsi="Arial" w:cs="Arial"/>
        <w:color w:val="808080"/>
        <w:sz w:val="16"/>
        <w:szCs w:val="22"/>
        <w:lang w:val="fi-FI"/>
      </w:rPr>
      <w:instrText xml:space="preserve"> PAGE </w:instrText>
    </w:r>
    <w:r>
      <w:rPr>
        <w:rFonts w:ascii="Arial" w:eastAsia="Calibri" w:hAnsi="Arial" w:cs="Arial"/>
        <w:color w:val="808080"/>
        <w:sz w:val="16"/>
        <w:szCs w:val="22"/>
        <w:lang w:val="fi-FI"/>
      </w:rPr>
      <w:fldChar w:fldCharType="separate"/>
    </w:r>
    <w:r>
      <w:rPr>
        <w:rFonts w:ascii="Arial" w:eastAsia="Calibri" w:hAnsi="Arial" w:cs="Arial"/>
        <w:color w:val="808080"/>
        <w:sz w:val="16"/>
        <w:szCs w:val="22"/>
        <w:lang w:val="fi-FI"/>
      </w:rPr>
      <w:t>1</w:t>
    </w:r>
    <w:r>
      <w:rPr>
        <w:rFonts w:ascii="Arial" w:eastAsia="Calibri" w:hAnsi="Arial" w:cs="Arial"/>
        <w:color w:val="808080"/>
        <w:sz w:val="16"/>
        <w:szCs w:val="22"/>
        <w:lang w:val="fi-FI"/>
      </w:rPr>
      <w:fldChar w:fldCharType="end"/>
    </w:r>
    <w:r>
      <w:rPr>
        <w:rFonts w:ascii="Arial" w:eastAsia="Calibri" w:hAnsi="Arial" w:cs="Arial"/>
        <w:color w:val="808080"/>
        <w:sz w:val="16"/>
        <w:szCs w:val="22"/>
        <w:lang w:val="fi-FI"/>
      </w:rPr>
      <w:t>(</w:t>
    </w:r>
    <w:r>
      <w:rPr>
        <w:rFonts w:ascii="Arial" w:eastAsia="Calibri" w:hAnsi="Arial" w:cs="Arial"/>
        <w:color w:val="808080"/>
        <w:sz w:val="16"/>
        <w:szCs w:val="22"/>
        <w:lang w:val="fi-FI"/>
      </w:rPr>
      <w:fldChar w:fldCharType="begin"/>
    </w:r>
    <w:r>
      <w:rPr>
        <w:rFonts w:ascii="Arial" w:eastAsia="Calibri" w:hAnsi="Arial" w:cs="Arial"/>
        <w:color w:val="808080"/>
        <w:sz w:val="16"/>
        <w:szCs w:val="22"/>
        <w:lang w:val="fi-FI"/>
      </w:rPr>
      <w:instrText xml:space="preserve"> NUMPAGES </w:instrText>
    </w:r>
    <w:r>
      <w:rPr>
        <w:rFonts w:ascii="Arial" w:eastAsia="Calibri" w:hAnsi="Arial" w:cs="Arial"/>
        <w:color w:val="808080"/>
        <w:sz w:val="16"/>
        <w:szCs w:val="22"/>
        <w:lang w:val="fi-FI"/>
      </w:rPr>
      <w:fldChar w:fldCharType="separate"/>
    </w:r>
    <w:r>
      <w:rPr>
        <w:rFonts w:ascii="Arial" w:eastAsia="Calibri" w:hAnsi="Arial" w:cs="Arial"/>
        <w:color w:val="808080"/>
        <w:sz w:val="16"/>
        <w:szCs w:val="22"/>
        <w:lang w:val="fi-FI"/>
      </w:rPr>
      <w:t>1</w:t>
    </w:r>
    <w:r>
      <w:rPr>
        <w:rFonts w:ascii="Arial" w:eastAsia="Calibri" w:hAnsi="Arial" w:cs="Arial"/>
        <w:color w:val="808080"/>
        <w:sz w:val="16"/>
        <w:szCs w:val="22"/>
        <w:lang w:val="fi-FI"/>
      </w:rPr>
      <w:fldChar w:fldCharType="end"/>
    </w:r>
    <w:r>
      <w:rPr>
        <w:rFonts w:ascii="Arial" w:eastAsia="Calibri" w:hAnsi="Arial" w:cs="Arial"/>
        <w:color w:val="808080"/>
        <w:sz w:val="16"/>
        <w:szCs w:val="22"/>
        <w:lang w:val="fi-FI"/>
      </w:rPr>
      <w:t>)</w:t>
    </w:r>
    <w:r>
      <w:rPr>
        <w:rFonts w:ascii="Arial" w:eastAsia="Calibri" w:hAnsi="Arial" w:cs="Arial"/>
        <w:color w:val="808080"/>
        <w:sz w:val="16"/>
        <w:szCs w:val="22"/>
        <w:lang w:val="fi-FI"/>
      </w:rPr>
      <w:br/>
      <w:t>Keskussairaalankatu 7, 15850 Lahti</w:t>
    </w:r>
    <w:r>
      <w:rPr>
        <w:rFonts w:ascii="Arial" w:eastAsia="Calibri" w:hAnsi="Arial" w:cs="Arial"/>
        <w:color w:val="808080"/>
        <w:sz w:val="16"/>
        <w:szCs w:val="22"/>
        <w:lang w:val="fi-FI"/>
      </w:rPr>
      <w:br/>
      <w:t>Puhelinvaihde 03 819 11</w:t>
    </w:r>
    <w:r>
      <w:rPr>
        <w:rFonts w:ascii="Arial" w:eastAsia="Calibri" w:hAnsi="Arial" w:cs="Arial"/>
        <w:color w:val="808080"/>
        <w:sz w:val="16"/>
        <w:szCs w:val="22"/>
        <w:lang w:val="fi-FI"/>
      </w:rPr>
      <w:br/>
      <w:t>www.paijatha.fi</w:t>
    </w:r>
  </w:p>
  <w:p w14:paraId="42CAA74F" w14:textId="77777777" w:rsidR="007651F9" w:rsidRDefault="007651F9">
    <w:pPr>
      <w:pStyle w:val="Alatunniste1"/>
      <w:rPr>
        <w:lang w:val="fi-FI"/>
      </w:rPr>
    </w:pPr>
  </w:p>
  <w:p w14:paraId="73815C82" w14:textId="77777777" w:rsidR="007651F9" w:rsidRPr="00EE40FE" w:rsidRDefault="007651F9">
    <w:pPr>
      <w:rPr>
        <w:lang w:val="fi-FI"/>
      </w:rPr>
    </w:pPr>
  </w:p>
  <w:p w14:paraId="44C6ED20" w14:textId="77777777" w:rsidR="007651F9" w:rsidRPr="00EE40FE" w:rsidRDefault="007651F9">
    <w:pPr>
      <w:rPr>
        <w:lang w:val="fi-F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5B219" w14:textId="77777777" w:rsidR="007651F9" w:rsidRDefault="004F6613">
    <w:pPr>
      <w:tabs>
        <w:tab w:val="center" w:pos="3061"/>
      </w:tabs>
      <w:spacing w:before="0" w:after="0" w:line="240" w:lineRule="auto"/>
      <w:rPr>
        <w:rFonts w:ascii="Arial" w:eastAsia="Calibri" w:hAnsi="Arial" w:cs="Arial"/>
        <w:color w:val="808080"/>
        <w:sz w:val="16"/>
        <w:szCs w:val="22"/>
        <w:lang w:val="fi-FI"/>
      </w:rPr>
    </w:pPr>
    <w:r>
      <w:rPr>
        <w:noProof/>
      </w:rPr>
      <mc:AlternateContent>
        <mc:Choice Requires="wps">
          <w:drawing>
            <wp:anchor distT="0" distB="0" distL="0" distR="0" simplePos="0" relativeHeight="251673600" behindDoc="1" locked="0" layoutInCell="0" allowOverlap="1" wp14:anchorId="56463BB1" wp14:editId="5F6CC912">
              <wp:simplePos x="0" y="0"/>
              <wp:positionH relativeFrom="margin">
                <wp:posOffset>605790</wp:posOffset>
              </wp:positionH>
              <wp:positionV relativeFrom="paragraph">
                <wp:posOffset>9925050</wp:posOffset>
              </wp:positionV>
              <wp:extent cx="6515100" cy="635"/>
              <wp:effectExtent l="19050" t="19050" r="19050" b="19050"/>
              <wp:wrapNone/>
              <wp:docPr id="14" name="Suora yhdysviiva 5"/>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58" style="mso-position-horizontal-relative:margin;position:absolute;z-index:251668480"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75648" behindDoc="1" locked="0" layoutInCell="0" allowOverlap="1" wp14:anchorId="6B6A9439" wp14:editId="72C542FE">
              <wp:simplePos x="0" y="0"/>
              <wp:positionH relativeFrom="margin">
                <wp:posOffset>605790</wp:posOffset>
              </wp:positionH>
              <wp:positionV relativeFrom="paragraph">
                <wp:posOffset>9925050</wp:posOffset>
              </wp:positionV>
              <wp:extent cx="6515100" cy="635"/>
              <wp:effectExtent l="19050" t="19050" r="19050" b="19050"/>
              <wp:wrapNone/>
              <wp:docPr id="15" name="Suora yhdysviiva 13"/>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59" style="mso-position-horizontal-relative:margin;position:absolute;z-index:251669504"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77696" behindDoc="1" locked="0" layoutInCell="0" allowOverlap="1" wp14:anchorId="14A806E2" wp14:editId="0D1CC247">
              <wp:simplePos x="0" y="0"/>
              <wp:positionH relativeFrom="margin">
                <wp:posOffset>605790</wp:posOffset>
              </wp:positionH>
              <wp:positionV relativeFrom="paragraph">
                <wp:posOffset>9925050</wp:posOffset>
              </wp:positionV>
              <wp:extent cx="6515100" cy="635"/>
              <wp:effectExtent l="19050" t="19050" r="19050" b="19050"/>
              <wp:wrapNone/>
              <wp:docPr id="16" name="Suora yhdysviiva 12"/>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60" style="mso-position-horizontal-relative:margin;position:absolute;z-index:251670528"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79744" behindDoc="1" locked="0" layoutInCell="0" allowOverlap="1" wp14:anchorId="2355DDC9" wp14:editId="302A2024">
              <wp:simplePos x="0" y="0"/>
              <wp:positionH relativeFrom="margin">
                <wp:posOffset>605790</wp:posOffset>
              </wp:positionH>
              <wp:positionV relativeFrom="paragraph">
                <wp:posOffset>9925050</wp:posOffset>
              </wp:positionV>
              <wp:extent cx="6515100" cy="635"/>
              <wp:effectExtent l="19050" t="19050" r="19050" b="19050"/>
              <wp:wrapNone/>
              <wp:docPr id="17" name="Suora yhdysviiva 8"/>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61" style="mso-position-horizontal-relative:margin;position:absolute;z-index:251671552" from="47.7pt,781.5pt" to="560.65pt,781.5pt" o:allowincell="f" stroked="t" strokecolor="gray">
              <v:fill o:detectmouseclick="t"/>
              <v:stroke joinstyle="round" endcap="flat"/>
              <w10:wrap anchorx="margin"/>
            </v:line>
          </w:pict>
        </mc:Fallback>
      </mc:AlternateContent>
    </w:r>
    <w:r>
      <w:rPr>
        <w:noProof/>
      </w:rPr>
      <mc:AlternateContent>
        <mc:Choice Requires="wps">
          <w:drawing>
            <wp:anchor distT="0" distB="0" distL="0" distR="0" simplePos="0" relativeHeight="251681792" behindDoc="1" locked="0" layoutInCell="0" allowOverlap="1" wp14:anchorId="5B1FE0CA" wp14:editId="70FF8BCF">
              <wp:simplePos x="0" y="0"/>
              <wp:positionH relativeFrom="margin">
                <wp:posOffset>605790</wp:posOffset>
              </wp:positionH>
              <wp:positionV relativeFrom="paragraph">
                <wp:posOffset>9925050</wp:posOffset>
              </wp:positionV>
              <wp:extent cx="6515100" cy="635"/>
              <wp:effectExtent l="19050" t="19050" r="19050" b="19050"/>
              <wp:wrapNone/>
              <wp:docPr id="18" name="Suora yhdysviiva 2"/>
              <wp:cNvGraphicFramePr/>
              <a:graphic xmlns:a="http://schemas.openxmlformats.org/drawingml/2006/main">
                <a:graphicData uri="http://schemas.microsoft.com/office/word/2010/wordprocessingShape">
                  <wps:wsp>
                    <wps:cNvCnPr/>
                    <wps:spPr>
                      <a:xfrm>
                        <a:off x="0" y="0"/>
                        <a:ext cx="6515280" cy="720"/>
                      </a:xfrm>
                      <a:prstGeom prst="line">
                        <a:avLst/>
                      </a:prstGeom>
                      <a:ln w="38100">
                        <a:solidFill>
                          <a:srgbClr val="808080"/>
                        </a:solidFill>
                        <a:round/>
                      </a:ln>
                    </wps:spPr>
                    <wps:bodyPr/>
                  </wps:wsp>
                </a:graphicData>
              </a:graphic>
            </wp:anchor>
          </w:drawing>
        </mc:Choice>
        <mc:Fallback>
          <w:pict>
            <v:line id="_x0000_s2062" style="mso-position-horizontal-relative:margin;position:absolute;z-index:251672576" from="47.7pt,781.5pt" to="560.65pt,781.5pt" o:allowincell="f" stroked="t" strokecolor="gray">
              <v:fill o:detectmouseclick="t"/>
              <v:stroke joinstyle="round" endcap="flat"/>
              <w10:wrap anchorx="margin"/>
            </v:line>
          </w:pict>
        </mc:Fallback>
      </mc:AlternateContent>
    </w:r>
    <w:r>
      <w:rPr>
        <w:rFonts w:ascii="Arial" w:eastAsia="Calibri" w:hAnsi="Arial" w:cs="Arial"/>
        <w:color w:val="808080"/>
        <w:sz w:val="16"/>
        <w:szCs w:val="22"/>
        <w:lang w:val="fi-FI"/>
      </w:rPr>
      <w:t xml:space="preserve">Päijät-Hämeen hyvinvointialue </w:t>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tab/>
    </w:r>
    <w:r>
      <w:rPr>
        <w:rFonts w:ascii="Arial" w:eastAsia="Calibri" w:hAnsi="Arial" w:cs="Arial"/>
        <w:color w:val="808080"/>
        <w:sz w:val="16"/>
        <w:szCs w:val="22"/>
        <w:lang w:val="fi-FI"/>
      </w:rPr>
      <w:fldChar w:fldCharType="begin"/>
    </w:r>
    <w:r>
      <w:rPr>
        <w:rFonts w:ascii="Arial" w:eastAsia="Calibri" w:hAnsi="Arial" w:cs="Arial"/>
        <w:color w:val="808080"/>
        <w:sz w:val="16"/>
        <w:szCs w:val="22"/>
        <w:lang w:val="fi-FI"/>
      </w:rPr>
      <w:instrText xml:space="preserve"> PAGE </w:instrText>
    </w:r>
    <w:r>
      <w:rPr>
        <w:rFonts w:ascii="Arial" w:eastAsia="Calibri" w:hAnsi="Arial" w:cs="Arial"/>
        <w:color w:val="808080"/>
        <w:sz w:val="16"/>
        <w:szCs w:val="22"/>
        <w:lang w:val="fi-FI"/>
      </w:rPr>
      <w:fldChar w:fldCharType="separate"/>
    </w:r>
    <w:r>
      <w:rPr>
        <w:rFonts w:ascii="Arial" w:eastAsia="Calibri" w:hAnsi="Arial" w:cs="Arial"/>
        <w:color w:val="808080"/>
        <w:sz w:val="16"/>
        <w:szCs w:val="22"/>
        <w:lang w:val="fi-FI"/>
      </w:rPr>
      <w:t>1</w:t>
    </w:r>
    <w:r>
      <w:rPr>
        <w:rFonts w:ascii="Arial" w:eastAsia="Calibri" w:hAnsi="Arial" w:cs="Arial"/>
        <w:color w:val="808080"/>
        <w:sz w:val="16"/>
        <w:szCs w:val="22"/>
        <w:lang w:val="fi-FI"/>
      </w:rPr>
      <w:fldChar w:fldCharType="end"/>
    </w:r>
    <w:r>
      <w:rPr>
        <w:rFonts w:ascii="Arial" w:eastAsia="Calibri" w:hAnsi="Arial" w:cs="Arial"/>
        <w:color w:val="808080"/>
        <w:sz w:val="16"/>
        <w:szCs w:val="22"/>
        <w:lang w:val="fi-FI"/>
      </w:rPr>
      <w:t>(</w:t>
    </w:r>
    <w:r>
      <w:rPr>
        <w:rFonts w:ascii="Arial" w:eastAsia="Calibri" w:hAnsi="Arial" w:cs="Arial"/>
        <w:color w:val="808080"/>
        <w:sz w:val="16"/>
        <w:szCs w:val="22"/>
        <w:lang w:val="fi-FI"/>
      </w:rPr>
      <w:fldChar w:fldCharType="begin"/>
    </w:r>
    <w:r>
      <w:rPr>
        <w:rFonts w:ascii="Arial" w:eastAsia="Calibri" w:hAnsi="Arial" w:cs="Arial"/>
        <w:color w:val="808080"/>
        <w:sz w:val="16"/>
        <w:szCs w:val="22"/>
        <w:lang w:val="fi-FI"/>
      </w:rPr>
      <w:instrText xml:space="preserve"> NUMPAGES </w:instrText>
    </w:r>
    <w:r>
      <w:rPr>
        <w:rFonts w:ascii="Arial" w:eastAsia="Calibri" w:hAnsi="Arial" w:cs="Arial"/>
        <w:color w:val="808080"/>
        <w:sz w:val="16"/>
        <w:szCs w:val="22"/>
        <w:lang w:val="fi-FI"/>
      </w:rPr>
      <w:fldChar w:fldCharType="separate"/>
    </w:r>
    <w:r>
      <w:rPr>
        <w:rFonts w:ascii="Arial" w:eastAsia="Calibri" w:hAnsi="Arial" w:cs="Arial"/>
        <w:color w:val="808080"/>
        <w:sz w:val="16"/>
        <w:szCs w:val="22"/>
        <w:lang w:val="fi-FI"/>
      </w:rPr>
      <w:t>1</w:t>
    </w:r>
    <w:r>
      <w:rPr>
        <w:rFonts w:ascii="Arial" w:eastAsia="Calibri" w:hAnsi="Arial" w:cs="Arial"/>
        <w:color w:val="808080"/>
        <w:sz w:val="16"/>
        <w:szCs w:val="22"/>
        <w:lang w:val="fi-FI"/>
      </w:rPr>
      <w:fldChar w:fldCharType="end"/>
    </w:r>
    <w:r>
      <w:rPr>
        <w:rFonts w:ascii="Arial" w:eastAsia="Calibri" w:hAnsi="Arial" w:cs="Arial"/>
        <w:color w:val="808080"/>
        <w:sz w:val="16"/>
        <w:szCs w:val="22"/>
        <w:lang w:val="fi-FI"/>
      </w:rPr>
      <w:t>)</w:t>
    </w:r>
    <w:r>
      <w:rPr>
        <w:rFonts w:ascii="Arial" w:eastAsia="Calibri" w:hAnsi="Arial" w:cs="Arial"/>
        <w:color w:val="808080"/>
        <w:sz w:val="16"/>
        <w:szCs w:val="22"/>
        <w:lang w:val="fi-FI"/>
      </w:rPr>
      <w:br/>
      <w:t>Keskussairaalankatu 7, 15850 Lahti</w:t>
    </w:r>
    <w:r>
      <w:rPr>
        <w:rFonts w:ascii="Arial" w:eastAsia="Calibri" w:hAnsi="Arial" w:cs="Arial"/>
        <w:color w:val="808080"/>
        <w:sz w:val="16"/>
        <w:szCs w:val="22"/>
        <w:lang w:val="fi-FI"/>
      </w:rPr>
      <w:br/>
      <w:t>Puhelinvaihde 03 819 11</w:t>
    </w:r>
    <w:r>
      <w:rPr>
        <w:rFonts w:ascii="Arial" w:eastAsia="Calibri" w:hAnsi="Arial" w:cs="Arial"/>
        <w:color w:val="808080"/>
        <w:sz w:val="16"/>
        <w:szCs w:val="22"/>
        <w:lang w:val="fi-FI"/>
      </w:rPr>
      <w:br/>
      <w:t>www.paijatha.fi</w:t>
    </w:r>
  </w:p>
  <w:p w14:paraId="35FE50A2" w14:textId="77777777" w:rsidR="007651F9" w:rsidRDefault="007651F9">
    <w:pPr>
      <w:pStyle w:val="Alatunniste1"/>
      <w:rPr>
        <w:lang w:val="fi-FI"/>
      </w:rPr>
    </w:pPr>
  </w:p>
  <w:p w14:paraId="786831BD" w14:textId="77777777" w:rsidR="007651F9" w:rsidRPr="00EE40FE" w:rsidRDefault="007651F9">
    <w:pPr>
      <w:rPr>
        <w:lang w:val="fi-FI"/>
      </w:rPr>
    </w:pPr>
  </w:p>
  <w:p w14:paraId="50490629" w14:textId="77777777" w:rsidR="007651F9" w:rsidRPr="00EE40FE" w:rsidRDefault="007651F9">
    <w:pPr>
      <w:rPr>
        <w:lang w:val="fi-F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DF58A" w14:textId="77777777" w:rsidR="00D17B3C" w:rsidRDefault="00D17B3C">
      <w:pPr>
        <w:spacing w:before="0" w:after="0" w:line="240" w:lineRule="auto"/>
      </w:pPr>
      <w:r>
        <w:separator/>
      </w:r>
    </w:p>
  </w:footnote>
  <w:footnote w:type="continuationSeparator" w:id="0">
    <w:p w14:paraId="74B85043" w14:textId="77777777" w:rsidR="00D17B3C" w:rsidRDefault="00D17B3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1B316" w14:textId="3691361F" w:rsidR="007651F9" w:rsidRDefault="00EE40FE">
    <w:pPr>
      <w:pStyle w:val="Yltunniste1"/>
    </w:pPr>
    <w:r>
      <w:rPr>
        <w:noProof/>
      </w:rPr>
      <mc:AlternateContent>
        <mc:Choice Requires="wps">
          <w:drawing>
            <wp:anchor distT="0" distB="0" distL="0" distR="0" simplePos="0" relativeHeight="251692032" behindDoc="0" locked="0" layoutInCell="1" allowOverlap="1" wp14:anchorId="7BD60FC3" wp14:editId="377DB235">
              <wp:simplePos x="635" y="635"/>
              <wp:positionH relativeFrom="page">
                <wp:align>right</wp:align>
              </wp:positionH>
              <wp:positionV relativeFrom="page">
                <wp:align>top</wp:align>
              </wp:positionV>
              <wp:extent cx="1630045" cy="386715"/>
              <wp:effectExtent l="0" t="0" r="0" b="13335"/>
              <wp:wrapNone/>
              <wp:docPr id="532273604" name="Tekstiruutu 2" descr="LUOTTAMUKSELLINE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30045" cy="386715"/>
                      </a:xfrm>
                      <a:prstGeom prst="rect">
                        <a:avLst/>
                      </a:prstGeom>
                      <a:noFill/>
                      <a:ln>
                        <a:noFill/>
                      </a:ln>
                    </wps:spPr>
                    <wps:txbx>
                      <w:txbxContent>
                        <w:p w14:paraId="71765903" w14:textId="6441C73E" w:rsidR="00EE40FE" w:rsidRPr="00EE40FE" w:rsidRDefault="00EE40FE" w:rsidP="00EE40FE">
                          <w:pPr>
                            <w:spacing w:after="0"/>
                            <w:rPr>
                              <w:rFonts w:ascii="Aptos" w:eastAsia="Aptos" w:hAnsi="Aptos" w:cs="Aptos"/>
                              <w:noProof/>
                              <w:color w:val="FF0000"/>
                              <w:sz w:val="22"/>
                              <w:szCs w:val="22"/>
                            </w:rPr>
                          </w:pPr>
                          <w:r w:rsidRPr="00EE40FE">
                            <w:rPr>
                              <w:rFonts w:ascii="Aptos" w:eastAsia="Aptos" w:hAnsi="Aptos" w:cs="Aptos"/>
                              <w:noProof/>
                              <w:color w:val="FF0000"/>
                              <w:sz w:val="22"/>
                              <w:szCs w:val="22"/>
                            </w:rPr>
                            <w:t>LUOTTAMUKSELLINEN</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BD60FC3" id="_x0000_t202" coordsize="21600,21600" o:spt="202" path="m,l,21600r21600,l21600,xe">
              <v:stroke joinstyle="miter"/>
              <v:path gradientshapeok="t" o:connecttype="rect"/>
            </v:shapetype>
            <v:shape id="Tekstiruutu 2" o:spid="_x0000_s1026" type="#_x0000_t202" alt="LUOTTAMUKSELLINEN" style="position:absolute;margin-left:77.15pt;margin-top:0;width:128.35pt;height:30.45pt;z-index:25169203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" filled="f" stroked="f">
              <v:fill o:detectmouseclick="t"/>
              <v:textbox style="mso-fit-shape-to-text:t" inset="0,15pt,20pt,0">
                <w:txbxContent>
                  <w:p w14:paraId="71765903" w14:textId="6441C73E" w:rsidR="00EE40FE" w:rsidRPr="00EE40FE" w:rsidRDefault="00EE40FE" w:rsidP="00EE40FE">
                    <w:pPr>
                      <w:spacing w:after="0"/>
                      <w:rPr>
                        <w:rFonts w:ascii="Aptos" w:eastAsia="Aptos" w:hAnsi="Aptos" w:cs="Aptos"/>
                        <w:noProof/>
                        <w:color w:val="FF0000"/>
                        <w:sz w:val="22"/>
                        <w:szCs w:val="22"/>
                      </w:rPr>
                    </w:pPr>
                    <w:r w:rsidRPr="00EE40FE">
                      <w:rPr>
                        <w:rFonts w:ascii="Aptos" w:eastAsia="Aptos" w:hAnsi="Aptos" w:cs="Aptos"/>
                        <w:noProof/>
                        <w:color w:val="FF0000"/>
                        <w:sz w:val="22"/>
                        <w:szCs w:val="22"/>
                      </w:rPr>
                      <w:t>LUOTTAMUKSELLINEN</w:t>
                    </w:r>
                  </w:p>
                </w:txbxContent>
              </v:textbox>
              <w10:wrap anchorx="page" anchory="page"/>
            </v:shape>
          </w:pict>
        </mc:Fallback>
      </mc:AlternateContent>
    </w:r>
  </w:p>
  <w:p w14:paraId="66BFF89B" w14:textId="77777777" w:rsidR="007651F9" w:rsidRDefault="007651F9"/>
  <w:p w14:paraId="6DB13330" w14:textId="77777777" w:rsidR="007651F9" w:rsidRDefault="007651F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D266E" w14:textId="3017F6B7" w:rsidR="007651F9" w:rsidRDefault="00EE40FE">
    <w:pPr>
      <w:pStyle w:val="Yltunniste1"/>
      <w:spacing w:before="0" w:line="240" w:lineRule="auto"/>
    </w:pPr>
    <w:r>
      <w:rPr>
        <w:noProof/>
      </w:rPr>
      <mc:AlternateContent>
        <mc:Choice Requires="wps">
          <w:drawing>
            <wp:anchor distT="0" distB="0" distL="0" distR="0" simplePos="0" relativeHeight="251693056" behindDoc="0" locked="0" layoutInCell="1" allowOverlap="1" wp14:anchorId="2260A36C" wp14:editId="590A7F9D">
              <wp:simplePos x="635" y="635"/>
              <wp:positionH relativeFrom="page">
                <wp:align>right</wp:align>
              </wp:positionH>
              <wp:positionV relativeFrom="page">
                <wp:align>top</wp:align>
              </wp:positionV>
              <wp:extent cx="1630045" cy="386715"/>
              <wp:effectExtent l="0" t="0" r="0" b="13335"/>
              <wp:wrapNone/>
              <wp:docPr id="1832751514" name="Tekstiruutu 3" descr="LUOTTAMUKSELLINE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30045" cy="386715"/>
                      </a:xfrm>
                      <a:prstGeom prst="rect">
                        <a:avLst/>
                      </a:prstGeom>
                      <a:noFill/>
                      <a:ln>
                        <a:noFill/>
                      </a:ln>
                    </wps:spPr>
                    <wps:txbx>
                      <w:txbxContent>
                        <w:p w14:paraId="2272BED8" w14:textId="27103B16" w:rsidR="00EE40FE" w:rsidRPr="00EE40FE" w:rsidRDefault="00EE40FE" w:rsidP="00EE40FE">
                          <w:pPr>
                            <w:spacing w:after="0"/>
                            <w:rPr>
                              <w:rFonts w:ascii="Aptos" w:eastAsia="Aptos" w:hAnsi="Aptos" w:cs="Aptos"/>
                              <w:noProof/>
                              <w:color w:val="FF0000"/>
                              <w:sz w:val="22"/>
                              <w:szCs w:val="22"/>
                            </w:rPr>
                          </w:pPr>
                          <w:r w:rsidRPr="00EE40FE">
                            <w:rPr>
                              <w:rFonts w:ascii="Aptos" w:eastAsia="Aptos" w:hAnsi="Aptos" w:cs="Aptos"/>
                              <w:noProof/>
                              <w:color w:val="FF0000"/>
                              <w:sz w:val="22"/>
                              <w:szCs w:val="22"/>
                            </w:rPr>
                            <w:t>LUOTTAMUKSELLINEN</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260A36C" id="_x0000_t202" coordsize="21600,21600" o:spt="202" path="m,l,21600r21600,l21600,xe">
              <v:stroke joinstyle="miter"/>
              <v:path gradientshapeok="t" o:connecttype="rect"/>
            </v:shapetype>
            <v:shape id="Tekstiruutu 3" o:spid="_x0000_s1027" type="#_x0000_t202" alt="LUOTTAMUKSELLINEN" style="position:absolute;margin-left:77.15pt;margin-top:0;width:128.35pt;height:30.45pt;z-index:25169305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" filled="f" stroked="f">
              <v:fill o:detectmouseclick="t"/>
              <v:textbox style="mso-fit-shape-to-text:t" inset="0,15pt,20pt,0">
                <w:txbxContent>
                  <w:p w14:paraId="2272BED8" w14:textId="27103B16" w:rsidR="00EE40FE" w:rsidRPr="00EE40FE" w:rsidRDefault="00EE40FE" w:rsidP="00EE40FE">
                    <w:pPr>
                      <w:spacing w:after="0"/>
                      <w:rPr>
                        <w:rFonts w:ascii="Aptos" w:eastAsia="Aptos" w:hAnsi="Aptos" w:cs="Aptos"/>
                        <w:noProof/>
                        <w:color w:val="FF0000"/>
                        <w:sz w:val="22"/>
                        <w:szCs w:val="22"/>
                      </w:rPr>
                    </w:pPr>
                    <w:r w:rsidRPr="00EE40FE">
                      <w:rPr>
                        <w:rFonts w:ascii="Aptos" w:eastAsia="Aptos" w:hAnsi="Aptos" w:cs="Aptos"/>
                        <w:noProof/>
                        <w:color w:val="FF0000"/>
                        <w:sz w:val="22"/>
                        <w:szCs w:val="22"/>
                      </w:rPr>
                      <w:t>LUOTTAMUKSELLINEN</w:t>
                    </w:r>
                  </w:p>
                </w:txbxContent>
              </v:textbox>
              <w10:wrap anchorx="page" anchory="page"/>
            </v:shape>
          </w:pict>
        </mc:Fallback>
      </mc:AlternateContent>
    </w:r>
    <w:r w:rsidR="004F6613">
      <w:rPr>
        <w:noProof/>
      </w:rPr>
      <w:drawing>
        <wp:anchor distT="0" distB="0" distL="0" distR="0" simplePos="0" relativeHeight="251682816" behindDoc="1" locked="0" layoutInCell="0" allowOverlap="1" wp14:anchorId="3C670D5E" wp14:editId="5878AD8F">
          <wp:simplePos x="0" y="0"/>
          <wp:positionH relativeFrom="column">
            <wp:posOffset>-34290</wp:posOffset>
          </wp:positionH>
          <wp:positionV relativeFrom="paragraph">
            <wp:posOffset>730250</wp:posOffset>
          </wp:positionV>
          <wp:extent cx="2171700" cy="247650"/>
          <wp:effectExtent l="0" t="0" r="0" b="0"/>
          <wp:wrapNone/>
          <wp:docPr id="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915828" name="Kuva 1"/>
                  <pic:cNvPicPr>
                    <a:picLocks noChangeAspect="1" noChangeArrowheads="1"/>
                  </pic:cNvPicPr>
                </pic:nvPicPr>
                <pic:blipFill>
                  <a:blip r:embed="rId1"/>
                  <a:stretch>
                    <a:fillRect/>
                  </a:stretch>
                </pic:blipFill>
                <pic:spPr bwMode="auto">
                  <a:xfrm>
                    <a:off x="0" y="0"/>
                    <a:ext cx="2171700" cy="247650"/>
                  </a:xfrm>
                  <a:prstGeom prst="rect">
                    <a:avLst/>
                  </a:prstGeom>
                </pic:spPr>
              </pic:pic>
            </a:graphicData>
          </a:graphic>
        </wp:anchor>
      </w:drawing>
    </w:r>
    <w:r w:rsidR="004F6613">
      <w:rPr>
        <w:noProof/>
      </w:rPr>
      <w:drawing>
        <wp:anchor distT="0" distB="0" distL="114300" distR="114300" simplePos="0" relativeHeight="251684864" behindDoc="0" locked="0" layoutInCell="0" allowOverlap="1" wp14:anchorId="28A71BB2" wp14:editId="2DDE3FDA">
          <wp:simplePos x="0" y="0"/>
          <wp:positionH relativeFrom="column">
            <wp:posOffset>-140970</wp:posOffset>
          </wp:positionH>
          <wp:positionV relativeFrom="paragraph">
            <wp:posOffset>-27940</wp:posOffset>
          </wp:positionV>
          <wp:extent cx="2411730" cy="776605"/>
          <wp:effectExtent l="0" t="0" r="0" b="0"/>
          <wp:wrapThrough wrapText="bothSides">
            <wp:wrapPolygon edited="0">
              <wp:start x="-12" y="0"/>
              <wp:lineTo x="-12" y="21164"/>
              <wp:lineTo x="21487" y="21164"/>
              <wp:lineTo x="21487" y="0"/>
              <wp:lineTo x="-12" y="0"/>
            </wp:wrapPolygon>
          </wp:wrapThrough>
          <wp:docPr id="2"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14296" name="Kuva 4"/>
                  <pic:cNvPicPr>
                    <a:picLocks noChangeAspect="1" noChangeArrowheads="1"/>
                  </pic:cNvPicPr>
                </pic:nvPicPr>
                <pic:blipFill>
                  <a:blip r:embed="rId2"/>
                  <a:stretch>
                    <a:fillRect/>
                  </a:stretch>
                </pic:blipFill>
                <pic:spPr bwMode="auto">
                  <a:xfrm>
                    <a:off x="0" y="0"/>
                    <a:ext cx="2411730" cy="776605"/>
                  </a:xfrm>
                  <a:prstGeom prst="rect">
                    <a:avLst/>
                  </a:prstGeom>
                </pic:spPr>
              </pic:pic>
            </a:graphicData>
          </a:graphic>
        </wp:anchor>
      </w:drawing>
    </w:r>
  </w:p>
  <w:p w14:paraId="46783B67" w14:textId="1C448312" w:rsidR="007651F9" w:rsidRDefault="004F6613">
    <w:r>
      <w:rPr>
        <w:noProof/>
      </w:rPr>
      <mc:AlternateContent>
        <mc:Choice Requires="wps">
          <w:drawing>
            <wp:anchor distT="0" distB="0" distL="114300" distR="114300" simplePos="0" relativeHeight="251686912" behindDoc="1" locked="0" layoutInCell="0" allowOverlap="1" wp14:anchorId="42444CE9" wp14:editId="514761C2">
              <wp:simplePos x="0" y="0"/>
              <wp:positionH relativeFrom="column">
                <wp:posOffset>635</wp:posOffset>
              </wp:positionH>
              <wp:positionV relativeFrom="paragraph">
                <wp:posOffset>635</wp:posOffset>
              </wp:positionV>
              <wp:extent cx="635000" cy="525780"/>
              <wp:effectExtent l="635" t="635" r="1270" b="1270"/>
              <wp:wrapNone/>
              <wp:docPr id="3" name="Suorakulmio 3"/>
              <wp:cNvGraphicFramePr/>
              <a:graphic xmlns:a="http://schemas.openxmlformats.org/drawingml/2006/main">
                <a:graphicData uri="http://schemas.microsoft.com/office/word/2010/wordprocessingShape">
                  <wps:wsp>
                    <wps:cNvSpPr/>
                    <wps:spPr>
                      <a:xfrm>
                        <a:off x="0" y="0"/>
                        <a:ext cx="635040" cy="525960"/>
                      </a:xfrm>
                      <a:prstGeom prst="rect">
                        <a:avLst/>
                      </a:prstGeom>
                      <a:solidFill>
                        <a:srgbClr val="FFFFFF"/>
                      </a:solidFill>
                      <a:ln w="0">
                        <a:solidFill>
                          <a:srgbClr val="000000"/>
                        </a:solidFill>
                      </a:ln>
                    </wps:spPr>
                    <wps:bodyPr/>
                  </wps:wsp>
                </a:graphicData>
              </a:graphic>
            </wp:anchor>
          </w:drawing>
        </mc:Choice>
        <mc:Fallback>
          <w:pict>
            <v:shapetype id="_x0000_t202" coordsize="21600,21600" o:spt="202" path="m,l,21600r21600,l21600,xe">
              <v:stroke joinstyle="miter"/>
              <v:path gradientshapeok="t" o:connecttype="rect"/>
            </v:shapetype>
            <v:shape id="_x0000_s2049" type="#_x0000_t202" style="width:49.95pt;height:41.35pt;margin-top:0;margin-left:0.05pt;mso-wrap-style:none;position:absolute;v-text-anchor:middle;z-index:251658240" o:allowincell="f" fillcolor="white" stroked="t" strokecolor="black">
              <v:fill color2="black" type="solid" o:detectmouseclick="t"/>
              <v:stroke joinstyle="miter" endcap="fla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8C7CD" w14:textId="26C0083D" w:rsidR="007651F9" w:rsidRDefault="00EE40FE">
    <w:pPr>
      <w:pStyle w:val="Yltunniste1"/>
      <w:spacing w:before="0" w:line="240" w:lineRule="auto"/>
    </w:pPr>
    <w:r>
      <w:rPr>
        <w:noProof/>
      </w:rPr>
      <mc:AlternateContent>
        <mc:Choice Requires="wps">
          <w:drawing>
            <wp:anchor distT="0" distB="0" distL="0" distR="0" simplePos="0" relativeHeight="251691008" behindDoc="0" locked="0" layoutInCell="1" allowOverlap="1" wp14:anchorId="3008D178" wp14:editId="1DA65D28">
              <wp:simplePos x="635" y="635"/>
              <wp:positionH relativeFrom="page">
                <wp:align>right</wp:align>
              </wp:positionH>
              <wp:positionV relativeFrom="page">
                <wp:align>top</wp:align>
              </wp:positionV>
              <wp:extent cx="1630045" cy="386715"/>
              <wp:effectExtent l="0" t="0" r="0" b="13335"/>
              <wp:wrapNone/>
              <wp:docPr id="18240508" name="Tekstiruutu 1" descr="LUOTTAMUKSELLINE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30045" cy="386715"/>
                      </a:xfrm>
                      <a:prstGeom prst="rect">
                        <a:avLst/>
                      </a:prstGeom>
                      <a:noFill/>
                      <a:ln>
                        <a:noFill/>
                      </a:ln>
                    </wps:spPr>
                    <wps:txbx>
                      <w:txbxContent>
                        <w:p w14:paraId="445BE20B" w14:textId="13FB9199" w:rsidR="00EE40FE" w:rsidRPr="00EE40FE" w:rsidRDefault="00EE40FE" w:rsidP="00EE40FE">
                          <w:pPr>
                            <w:spacing w:after="0"/>
                            <w:rPr>
                              <w:rFonts w:ascii="Aptos" w:eastAsia="Aptos" w:hAnsi="Aptos" w:cs="Aptos"/>
                              <w:noProof/>
                              <w:color w:val="FF0000"/>
                              <w:sz w:val="22"/>
                              <w:szCs w:val="22"/>
                            </w:rPr>
                          </w:pPr>
                          <w:r w:rsidRPr="00EE40FE">
                            <w:rPr>
                              <w:rFonts w:ascii="Aptos" w:eastAsia="Aptos" w:hAnsi="Aptos" w:cs="Aptos"/>
                              <w:noProof/>
                              <w:color w:val="FF0000"/>
                              <w:sz w:val="22"/>
                              <w:szCs w:val="22"/>
                            </w:rPr>
                            <w:t>LUOTTAMUKSELLINEN</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008D178" id="_x0000_t202" coordsize="21600,21600" o:spt="202" path="m,l,21600r21600,l21600,xe">
              <v:stroke joinstyle="miter"/>
              <v:path gradientshapeok="t" o:connecttype="rect"/>
            </v:shapetype>
            <v:shape id="Tekstiruutu 1" o:spid="_x0000_s1028" type="#_x0000_t202" alt="LUOTTAMUKSELLINEN" style="position:absolute;margin-left:77.15pt;margin-top:0;width:128.35pt;height:30.45pt;z-index:25169100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" filled="f" stroked="f">
              <v:fill o:detectmouseclick="t"/>
              <v:textbox style="mso-fit-shape-to-text:t" inset="0,15pt,20pt,0">
                <w:txbxContent>
                  <w:p w14:paraId="445BE20B" w14:textId="13FB9199" w:rsidR="00EE40FE" w:rsidRPr="00EE40FE" w:rsidRDefault="00EE40FE" w:rsidP="00EE40FE">
                    <w:pPr>
                      <w:spacing w:after="0"/>
                      <w:rPr>
                        <w:rFonts w:ascii="Aptos" w:eastAsia="Aptos" w:hAnsi="Aptos" w:cs="Aptos"/>
                        <w:noProof/>
                        <w:color w:val="FF0000"/>
                        <w:sz w:val="22"/>
                        <w:szCs w:val="22"/>
                      </w:rPr>
                    </w:pPr>
                    <w:r w:rsidRPr="00EE40FE">
                      <w:rPr>
                        <w:rFonts w:ascii="Aptos" w:eastAsia="Aptos" w:hAnsi="Aptos" w:cs="Aptos"/>
                        <w:noProof/>
                        <w:color w:val="FF0000"/>
                        <w:sz w:val="22"/>
                        <w:szCs w:val="22"/>
                      </w:rPr>
                      <w:t>LUOTTAMUKSELLINEN</w:t>
                    </w:r>
                  </w:p>
                </w:txbxContent>
              </v:textbox>
              <w10:wrap anchorx="page" anchory="page"/>
            </v:shape>
          </w:pict>
        </mc:Fallback>
      </mc:AlternateContent>
    </w:r>
    <w:r w:rsidR="004F6613">
      <w:rPr>
        <w:noProof/>
      </w:rPr>
      <w:drawing>
        <wp:anchor distT="0" distB="0" distL="0" distR="0" simplePos="0" relativeHeight="251683840" behindDoc="1" locked="0" layoutInCell="0" allowOverlap="1" wp14:anchorId="74FE4A68" wp14:editId="5A796FBD">
          <wp:simplePos x="0" y="0"/>
          <wp:positionH relativeFrom="column">
            <wp:posOffset>-34290</wp:posOffset>
          </wp:positionH>
          <wp:positionV relativeFrom="paragraph">
            <wp:posOffset>730250</wp:posOffset>
          </wp:positionV>
          <wp:extent cx="2171700" cy="247650"/>
          <wp:effectExtent l="0" t="0" r="0" b="0"/>
          <wp:wrapNone/>
          <wp:docPr id="5"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163532" name="Kuva 1"/>
                  <pic:cNvPicPr>
                    <a:picLocks noChangeAspect="1" noChangeArrowheads="1"/>
                  </pic:cNvPicPr>
                </pic:nvPicPr>
                <pic:blipFill>
                  <a:blip r:embed="rId1"/>
                  <a:stretch>
                    <a:fillRect/>
                  </a:stretch>
                </pic:blipFill>
                <pic:spPr bwMode="auto">
                  <a:xfrm>
                    <a:off x="0" y="0"/>
                    <a:ext cx="2171700" cy="247650"/>
                  </a:xfrm>
                  <a:prstGeom prst="rect">
                    <a:avLst/>
                  </a:prstGeom>
                </pic:spPr>
              </pic:pic>
            </a:graphicData>
          </a:graphic>
        </wp:anchor>
      </w:drawing>
    </w:r>
    <w:r w:rsidR="004F6613">
      <w:rPr>
        <w:noProof/>
      </w:rPr>
      <w:drawing>
        <wp:anchor distT="0" distB="0" distL="114300" distR="114300" simplePos="0" relativeHeight="251685888" behindDoc="0" locked="0" layoutInCell="0" allowOverlap="1" wp14:anchorId="7FC09E84" wp14:editId="1B8E2DA2">
          <wp:simplePos x="0" y="0"/>
          <wp:positionH relativeFrom="column">
            <wp:posOffset>-140970</wp:posOffset>
          </wp:positionH>
          <wp:positionV relativeFrom="paragraph">
            <wp:posOffset>-27940</wp:posOffset>
          </wp:positionV>
          <wp:extent cx="2411730" cy="776605"/>
          <wp:effectExtent l="0" t="0" r="0" b="0"/>
          <wp:wrapThrough wrapText="bothSides">
            <wp:wrapPolygon edited="0">
              <wp:start x="-12" y="0"/>
              <wp:lineTo x="-12" y="21164"/>
              <wp:lineTo x="21487" y="21164"/>
              <wp:lineTo x="21487" y="0"/>
              <wp:lineTo x="-12" y="0"/>
            </wp:wrapPolygon>
          </wp:wrapThrough>
          <wp:docPr id="6"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040807" name="Kuva 4"/>
                  <pic:cNvPicPr>
                    <a:picLocks noChangeAspect="1" noChangeArrowheads="1"/>
                  </pic:cNvPicPr>
                </pic:nvPicPr>
                <pic:blipFill>
                  <a:blip r:embed="rId2"/>
                  <a:stretch>
                    <a:fillRect/>
                  </a:stretch>
                </pic:blipFill>
                <pic:spPr bwMode="auto">
                  <a:xfrm>
                    <a:off x="0" y="0"/>
                    <a:ext cx="2411730" cy="776605"/>
                  </a:xfrm>
                  <a:prstGeom prst="rect">
                    <a:avLst/>
                  </a:prstGeom>
                </pic:spPr>
              </pic:pic>
            </a:graphicData>
          </a:graphic>
        </wp:anchor>
      </w:drawing>
    </w:r>
  </w:p>
  <w:p w14:paraId="6375EA0C" w14:textId="77777777" w:rsidR="007651F9" w:rsidRDefault="004F6613">
    <w:r>
      <w:rPr>
        <w:noProof/>
      </w:rPr>
      <mc:AlternateContent>
        <mc:Choice Requires="wps">
          <w:drawing>
            <wp:anchor distT="0" distB="0" distL="114300" distR="114300" simplePos="0" relativeHeight="251687936" behindDoc="1" locked="0" layoutInCell="0" allowOverlap="1" wp14:anchorId="3879671C" wp14:editId="24756D0C">
              <wp:simplePos x="0" y="0"/>
              <wp:positionH relativeFrom="column">
                <wp:posOffset>635</wp:posOffset>
              </wp:positionH>
              <wp:positionV relativeFrom="paragraph">
                <wp:posOffset>635</wp:posOffset>
              </wp:positionV>
              <wp:extent cx="635000" cy="525780"/>
              <wp:effectExtent l="635" t="635" r="1270" b="1270"/>
              <wp:wrapNone/>
              <wp:docPr id="7" name="Suorakulmio 7"/>
              <wp:cNvGraphicFramePr/>
              <a:graphic xmlns:a="http://schemas.openxmlformats.org/drawingml/2006/main">
                <a:graphicData uri="http://schemas.microsoft.com/office/word/2010/wordprocessingShape">
                  <wps:wsp>
                    <wps:cNvSpPr/>
                    <wps:spPr>
                      <a:xfrm>
                        <a:off x="0" y="0"/>
                        <a:ext cx="635040" cy="525960"/>
                      </a:xfrm>
                      <a:prstGeom prst="rect">
                        <a:avLst/>
                      </a:prstGeom>
                      <a:solidFill>
                        <a:srgbClr val="FFFFFF"/>
                      </a:solidFill>
                      <a:ln w="0">
                        <a:solidFill>
                          <a:srgbClr val="000000"/>
                        </a:solidFill>
                      </a:ln>
                    </wps:spPr>
                    <wps:bodyPr/>
                  </wps:wsp>
                </a:graphicData>
              </a:graphic>
            </wp:anchor>
          </w:drawing>
        </mc:Choice>
        <mc:Fallback>
          <w:pict>
            <v:shapetype id="_x0000_t202" coordsize="21600,21600" o:spt="202" path="m,l,21600r21600,l21600,xe">
              <v:stroke joinstyle="miter"/>
              <v:path gradientshapeok="t" o:connecttype="rect"/>
            </v:shapetype>
            <v:shape id="_x0000_s2051" type="#_x0000_t202" style="width:49.95pt;height:41.35pt;margin-top:0;margin-left:0.05pt;mso-wrap-style:none;position:absolute;v-text-anchor:middle;z-index:251660288" o:allowincell="f" fillcolor="white" stroked="t" strokecolor="black">
              <v:fill color2="black" type="solid" o:detectmouseclick="t"/>
              <v:stroke joinstyle="miter" endcap="flat"/>
            </v:shape>
          </w:pict>
        </mc:Fallback>
      </mc:AlternateContent>
    </w:r>
    <w:r>
      <w:rPr>
        <w:noProof/>
      </w:rPr>
      <mc:AlternateContent>
        <mc:Choice Requires="wps">
          <w:drawing>
            <wp:anchor distT="0" distB="0" distL="114300" distR="114300" simplePos="0" relativeHeight="251689984" behindDoc="1" locked="0" layoutInCell="0" allowOverlap="1" wp14:anchorId="47E530F6" wp14:editId="3E9431C6">
              <wp:simplePos x="0" y="0"/>
              <wp:positionH relativeFrom="column">
                <wp:align>right</wp:align>
              </wp:positionH>
              <wp:positionV relativeFrom="paragraph">
                <wp:posOffset>635</wp:posOffset>
              </wp:positionV>
              <wp:extent cx="3175000" cy="635000"/>
              <wp:effectExtent l="0" t="0" r="0" b="0"/>
              <wp:wrapNone/>
              <wp:docPr id="8" name="Frame1"/>
              <wp:cNvGraphicFramePr/>
              <a:graphic xmlns:a="http://schemas.openxmlformats.org/drawingml/2006/main">
                <a:graphicData uri="http://schemas.microsoft.com/office/word/2010/wordprocessingShape">
                  <wps:wsp>
                    <wps:cNvSpPr txBox="1"/>
                    <wps:spPr>
                      <a:xfrm>
                        <a:off x="0" y="0"/>
                        <a:ext cx="3175000" cy="635000"/>
                      </a:xfrm>
                      <a:prstGeom prst="rect">
                        <a:avLst/>
                      </a:prstGeom>
                      <a:solidFill>
                        <a:srgbClr val="FFFFFF"/>
                      </a:solidFill>
                      <a:ln w="635">
                        <a:solidFill>
                          <a:srgbClr val="000000"/>
                        </a:solidFill>
                      </a:ln>
                    </wps:spPr>
                    <wps:txbx>
                      <w:txbxContent>
                        <w:p w14:paraId="58A4A185" w14:textId="77777777" w:rsidR="007651F9" w:rsidRPr="00EE40FE" w:rsidRDefault="004F6613">
                          <w:pPr>
                            <w:pStyle w:val="FrameContents"/>
                            <w:rPr>
                              <w:lang w:val="fi-FI"/>
                            </w:rPr>
                          </w:pPr>
                          <w:r w:rsidRPr="00EE40FE">
                            <w:rPr>
                              <w:sz w:val="16"/>
                              <w:lang w:val="fi-FI"/>
                            </w:rPr>
                            <w:t>Nimi: Asiakas-/potilasohje vesileimalla HVA</w:t>
                          </w:r>
                          <w:r w:rsidRPr="00EE40FE">
                            <w:rPr>
                              <w:sz w:val="16"/>
                              <w:lang w:val="fi-FI"/>
                            </w:rPr>
                            <w:br/>
                            <w:t>Versio: 6</w:t>
                          </w:r>
                          <w:r w:rsidRPr="00EE40FE">
                            <w:rPr>
                              <w:sz w:val="16"/>
                              <w:lang w:val="fi-FI"/>
                            </w:rPr>
                            <w:br/>
                            <w:t>Päivämäärä: 3.12.2024</w:t>
                          </w:r>
                        </w:p>
                      </w:txbxContent>
                    </wps:txbx>
                    <wps:bodyPr anchor="t"/>
                  </wps:wsp>
                </a:graphicData>
              </a:graphic>
            </wp:anchor>
          </w:drawing>
        </mc:Choice>
        <mc:Fallback>
          <w:pict>
            <v:shape w14:anchorId="47E530F6" id="Frame1" o:spid="_x0000_s1029" type="#_x0000_t202" style="position:absolute;margin-left:198.8pt;margin-top:.05pt;width:250pt;height:50pt;z-index:-251626496;visibility:visible;mso-wrap-style:square;mso-wrap-distance-left:9pt;mso-wrap-distance-top:0;mso-wrap-distance-right:9pt;mso-wrap-distance-bottom:0;mso-position-horizontal:righ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" o:allowincell="f" strokeweight=".05pt">
              <v:textbox>
                <w:txbxContent>
                  <w:p w14:paraId="58A4A185" w14:textId="77777777" w:rsidR="007651F9" w:rsidRPr="00EE40FE" w:rsidRDefault="004F6613">
                    <w:pPr>
                      <w:pStyle w:val="FrameContents"/>
                      <w:rPr>
                        <w:lang w:val="fi-FI"/>
                      </w:rPr>
                    </w:pPr>
                    <w:r w:rsidRPr="00EE40FE">
                      <w:rPr>
                        <w:sz w:val="16"/>
                        <w:lang w:val="fi-FI"/>
                      </w:rPr>
                      <w:t>Nimi: Asiakas-/potilasohje vesileimalla HVA</w:t>
                    </w:r>
                    <w:r w:rsidRPr="00EE40FE">
                      <w:rPr>
                        <w:sz w:val="16"/>
                        <w:lang w:val="fi-FI"/>
                      </w:rPr>
                      <w:br/>
                      <w:t>Versio: 6</w:t>
                    </w:r>
                    <w:r w:rsidRPr="00EE40FE">
                      <w:rPr>
                        <w:sz w:val="16"/>
                        <w:lang w:val="fi-FI"/>
                      </w:rPr>
                      <w:br/>
                      <w:t>Päivämäärä: 3.12.2024</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1F9"/>
    <w:multiLevelType w:val="hybridMultilevel"/>
    <w:tmpl w:val="CA20E876"/>
    <w:lvl w:ilvl="0" w:tplc="040B0001">
      <w:start w:val="1"/>
      <w:numFmt w:val="bullet"/>
      <w:lvlText w:val=""/>
      <w:lvlJc w:val="left"/>
      <w:pPr>
        <w:ind w:left="1650" w:hanging="360"/>
      </w:pPr>
      <w:rPr>
        <w:rFonts w:ascii="Symbol" w:hAnsi="Symbol" w:hint="default"/>
      </w:rPr>
    </w:lvl>
    <w:lvl w:ilvl="1" w:tplc="040B0003" w:tentative="1">
      <w:start w:val="1"/>
      <w:numFmt w:val="bullet"/>
      <w:lvlText w:val="o"/>
      <w:lvlJc w:val="left"/>
      <w:pPr>
        <w:ind w:left="2370" w:hanging="360"/>
      </w:pPr>
      <w:rPr>
        <w:rFonts w:ascii="Courier New" w:hAnsi="Courier New" w:cs="Courier New" w:hint="default"/>
      </w:rPr>
    </w:lvl>
    <w:lvl w:ilvl="2" w:tplc="040B0005" w:tentative="1">
      <w:start w:val="1"/>
      <w:numFmt w:val="bullet"/>
      <w:lvlText w:val=""/>
      <w:lvlJc w:val="left"/>
      <w:pPr>
        <w:ind w:left="3090" w:hanging="360"/>
      </w:pPr>
      <w:rPr>
        <w:rFonts w:ascii="Wingdings" w:hAnsi="Wingdings" w:hint="default"/>
      </w:rPr>
    </w:lvl>
    <w:lvl w:ilvl="3" w:tplc="040B0001" w:tentative="1">
      <w:start w:val="1"/>
      <w:numFmt w:val="bullet"/>
      <w:lvlText w:val=""/>
      <w:lvlJc w:val="left"/>
      <w:pPr>
        <w:ind w:left="3810" w:hanging="360"/>
      </w:pPr>
      <w:rPr>
        <w:rFonts w:ascii="Symbol" w:hAnsi="Symbol" w:hint="default"/>
      </w:rPr>
    </w:lvl>
    <w:lvl w:ilvl="4" w:tplc="040B0003" w:tentative="1">
      <w:start w:val="1"/>
      <w:numFmt w:val="bullet"/>
      <w:lvlText w:val="o"/>
      <w:lvlJc w:val="left"/>
      <w:pPr>
        <w:ind w:left="4530" w:hanging="360"/>
      </w:pPr>
      <w:rPr>
        <w:rFonts w:ascii="Courier New" w:hAnsi="Courier New" w:cs="Courier New" w:hint="default"/>
      </w:rPr>
    </w:lvl>
    <w:lvl w:ilvl="5" w:tplc="040B0005" w:tentative="1">
      <w:start w:val="1"/>
      <w:numFmt w:val="bullet"/>
      <w:lvlText w:val=""/>
      <w:lvlJc w:val="left"/>
      <w:pPr>
        <w:ind w:left="5250" w:hanging="360"/>
      </w:pPr>
      <w:rPr>
        <w:rFonts w:ascii="Wingdings" w:hAnsi="Wingdings" w:hint="default"/>
      </w:rPr>
    </w:lvl>
    <w:lvl w:ilvl="6" w:tplc="040B0001" w:tentative="1">
      <w:start w:val="1"/>
      <w:numFmt w:val="bullet"/>
      <w:lvlText w:val=""/>
      <w:lvlJc w:val="left"/>
      <w:pPr>
        <w:ind w:left="5970" w:hanging="360"/>
      </w:pPr>
      <w:rPr>
        <w:rFonts w:ascii="Symbol" w:hAnsi="Symbol" w:hint="default"/>
      </w:rPr>
    </w:lvl>
    <w:lvl w:ilvl="7" w:tplc="040B0003" w:tentative="1">
      <w:start w:val="1"/>
      <w:numFmt w:val="bullet"/>
      <w:lvlText w:val="o"/>
      <w:lvlJc w:val="left"/>
      <w:pPr>
        <w:ind w:left="6690" w:hanging="360"/>
      </w:pPr>
      <w:rPr>
        <w:rFonts w:ascii="Courier New" w:hAnsi="Courier New" w:cs="Courier New" w:hint="default"/>
      </w:rPr>
    </w:lvl>
    <w:lvl w:ilvl="8" w:tplc="040B0005" w:tentative="1">
      <w:start w:val="1"/>
      <w:numFmt w:val="bullet"/>
      <w:lvlText w:val=""/>
      <w:lvlJc w:val="left"/>
      <w:pPr>
        <w:ind w:left="7410" w:hanging="360"/>
      </w:pPr>
      <w:rPr>
        <w:rFonts w:ascii="Wingdings" w:hAnsi="Wingdings" w:hint="default"/>
      </w:rPr>
    </w:lvl>
  </w:abstractNum>
  <w:abstractNum w:abstractNumId="1" w15:restartNumberingAfterBreak="0">
    <w:nsid w:val="0343421C"/>
    <w:multiLevelType w:val="hybridMultilevel"/>
    <w:tmpl w:val="512683A6"/>
    <w:lvl w:ilvl="0" w:tplc="040B0001">
      <w:start w:val="1"/>
      <w:numFmt w:val="bullet"/>
      <w:lvlText w:val=""/>
      <w:lvlJc w:val="left"/>
      <w:pPr>
        <w:ind w:left="1650" w:hanging="360"/>
      </w:pPr>
      <w:rPr>
        <w:rFonts w:ascii="Symbol" w:hAnsi="Symbol" w:hint="default"/>
      </w:rPr>
    </w:lvl>
    <w:lvl w:ilvl="1" w:tplc="040B0003" w:tentative="1">
      <w:start w:val="1"/>
      <w:numFmt w:val="bullet"/>
      <w:lvlText w:val="o"/>
      <w:lvlJc w:val="left"/>
      <w:pPr>
        <w:ind w:left="2370" w:hanging="360"/>
      </w:pPr>
      <w:rPr>
        <w:rFonts w:ascii="Courier New" w:hAnsi="Courier New" w:cs="Courier New" w:hint="default"/>
      </w:rPr>
    </w:lvl>
    <w:lvl w:ilvl="2" w:tplc="040B0005" w:tentative="1">
      <w:start w:val="1"/>
      <w:numFmt w:val="bullet"/>
      <w:lvlText w:val=""/>
      <w:lvlJc w:val="left"/>
      <w:pPr>
        <w:ind w:left="3090" w:hanging="360"/>
      </w:pPr>
      <w:rPr>
        <w:rFonts w:ascii="Wingdings" w:hAnsi="Wingdings" w:hint="default"/>
      </w:rPr>
    </w:lvl>
    <w:lvl w:ilvl="3" w:tplc="040B0001" w:tentative="1">
      <w:start w:val="1"/>
      <w:numFmt w:val="bullet"/>
      <w:lvlText w:val=""/>
      <w:lvlJc w:val="left"/>
      <w:pPr>
        <w:ind w:left="3810" w:hanging="360"/>
      </w:pPr>
      <w:rPr>
        <w:rFonts w:ascii="Symbol" w:hAnsi="Symbol" w:hint="default"/>
      </w:rPr>
    </w:lvl>
    <w:lvl w:ilvl="4" w:tplc="040B0003" w:tentative="1">
      <w:start w:val="1"/>
      <w:numFmt w:val="bullet"/>
      <w:lvlText w:val="o"/>
      <w:lvlJc w:val="left"/>
      <w:pPr>
        <w:ind w:left="4530" w:hanging="360"/>
      </w:pPr>
      <w:rPr>
        <w:rFonts w:ascii="Courier New" w:hAnsi="Courier New" w:cs="Courier New" w:hint="default"/>
      </w:rPr>
    </w:lvl>
    <w:lvl w:ilvl="5" w:tplc="040B0005" w:tentative="1">
      <w:start w:val="1"/>
      <w:numFmt w:val="bullet"/>
      <w:lvlText w:val=""/>
      <w:lvlJc w:val="left"/>
      <w:pPr>
        <w:ind w:left="5250" w:hanging="360"/>
      </w:pPr>
      <w:rPr>
        <w:rFonts w:ascii="Wingdings" w:hAnsi="Wingdings" w:hint="default"/>
      </w:rPr>
    </w:lvl>
    <w:lvl w:ilvl="6" w:tplc="040B0001" w:tentative="1">
      <w:start w:val="1"/>
      <w:numFmt w:val="bullet"/>
      <w:lvlText w:val=""/>
      <w:lvlJc w:val="left"/>
      <w:pPr>
        <w:ind w:left="5970" w:hanging="360"/>
      </w:pPr>
      <w:rPr>
        <w:rFonts w:ascii="Symbol" w:hAnsi="Symbol" w:hint="default"/>
      </w:rPr>
    </w:lvl>
    <w:lvl w:ilvl="7" w:tplc="040B0003" w:tentative="1">
      <w:start w:val="1"/>
      <w:numFmt w:val="bullet"/>
      <w:lvlText w:val="o"/>
      <w:lvlJc w:val="left"/>
      <w:pPr>
        <w:ind w:left="6690" w:hanging="360"/>
      </w:pPr>
      <w:rPr>
        <w:rFonts w:ascii="Courier New" w:hAnsi="Courier New" w:cs="Courier New" w:hint="default"/>
      </w:rPr>
    </w:lvl>
    <w:lvl w:ilvl="8" w:tplc="040B0005" w:tentative="1">
      <w:start w:val="1"/>
      <w:numFmt w:val="bullet"/>
      <w:lvlText w:val=""/>
      <w:lvlJc w:val="left"/>
      <w:pPr>
        <w:ind w:left="7410" w:hanging="360"/>
      </w:pPr>
      <w:rPr>
        <w:rFonts w:ascii="Wingdings" w:hAnsi="Wingdings" w:hint="default"/>
      </w:rPr>
    </w:lvl>
  </w:abstractNum>
  <w:abstractNum w:abstractNumId="2" w15:restartNumberingAfterBreak="0">
    <w:nsid w:val="043E628C"/>
    <w:multiLevelType w:val="hybridMultilevel"/>
    <w:tmpl w:val="00000000"/>
    <w:lvl w:ilvl="0" w:tplc="95623CDA">
      <w:start w:val="1"/>
      <w:numFmt w:val="bullet"/>
      <w:lvlText w:val="■"/>
      <w:lvlJc w:val="left"/>
      <w:pPr>
        <w:tabs>
          <w:tab w:val="num" w:pos="227"/>
        </w:tabs>
        <w:ind w:left="227" w:hanging="227"/>
      </w:pPr>
      <w:rPr>
        <w:rFonts w:ascii="Fujitsu Sans" w:hAnsi="Fujitsu Sans" w:cs="Fujitsu Sans" w:hint="default"/>
        <w:b w:val="0"/>
        <w:i w:val="0"/>
        <w:color w:val="FF0000"/>
        <w:sz w:val="20"/>
      </w:rPr>
    </w:lvl>
    <w:lvl w:ilvl="1" w:tplc="E042CDEA">
      <w:start w:val="1"/>
      <w:numFmt w:val="bullet"/>
      <w:lvlText w:val="■"/>
      <w:lvlJc w:val="left"/>
      <w:pPr>
        <w:tabs>
          <w:tab w:val="num" w:pos="454"/>
        </w:tabs>
        <w:ind w:left="454" w:hanging="227"/>
      </w:pPr>
      <w:rPr>
        <w:rFonts w:ascii="Fujitsu Sans" w:hAnsi="Fujitsu Sans" w:cs="Fujitsu Sans" w:hint="default"/>
        <w:b w:val="0"/>
        <w:i w:val="0"/>
        <w:color w:val="auto"/>
        <w:sz w:val="18"/>
      </w:rPr>
    </w:lvl>
    <w:lvl w:ilvl="2" w:tplc="1AFA2B72">
      <w:start w:val="1"/>
      <w:numFmt w:val="bullet"/>
      <w:lvlText w:val="-"/>
      <w:lvlJc w:val="left"/>
      <w:pPr>
        <w:tabs>
          <w:tab w:val="num" w:pos="681"/>
        </w:tabs>
        <w:ind w:left="681" w:hanging="227"/>
      </w:pPr>
      <w:rPr>
        <w:rFonts w:ascii="Fujitsu Sans Light" w:hAnsi="Fujitsu Sans Light" w:cs="Fujitsu Sans Light" w:hint="default"/>
      </w:rPr>
    </w:lvl>
    <w:lvl w:ilvl="3" w:tplc="39803B66">
      <w:start w:val="1"/>
      <w:numFmt w:val="bullet"/>
      <w:lvlText w:val="-"/>
      <w:lvlJc w:val="left"/>
      <w:pPr>
        <w:tabs>
          <w:tab w:val="num" w:pos="908"/>
        </w:tabs>
        <w:ind w:left="908" w:hanging="227"/>
      </w:pPr>
      <w:rPr>
        <w:rFonts w:ascii="Fujitsu Sans Light" w:hAnsi="Fujitsu Sans Light" w:cs="Fujitsu Sans Light" w:hint="default"/>
      </w:rPr>
    </w:lvl>
    <w:lvl w:ilvl="4" w:tplc="1794CA64">
      <w:start w:val="1"/>
      <w:numFmt w:val="bullet"/>
      <w:lvlText w:val="-"/>
      <w:lvlJc w:val="left"/>
      <w:pPr>
        <w:tabs>
          <w:tab w:val="num" w:pos="1135"/>
        </w:tabs>
        <w:ind w:left="1135" w:hanging="227"/>
      </w:pPr>
      <w:rPr>
        <w:rFonts w:ascii="Fujitsu Sans Light" w:hAnsi="Fujitsu Sans Light" w:cs="Fujitsu Sans Light" w:hint="default"/>
      </w:rPr>
    </w:lvl>
    <w:lvl w:ilvl="5" w:tplc="FE0476F2">
      <w:start w:val="1"/>
      <w:numFmt w:val="bullet"/>
      <w:lvlText w:val="-"/>
      <w:lvlJc w:val="left"/>
      <w:pPr>
        <w:tabs>
          <w:tab w:val="num" w:pos="1362"/>
        </w:tabs>
        <w:ind w:left="1362" w:hanging="227"/>
      </w:pPr>
      <w:rPr>
        <w:rFonts w:ascii="Fujitsu Sans Light" w:hAnsi="Fujitsu Sans Light" w:cs="Fujitsu Sans Light" w:hint="default"/>
      </w:rPr>
    </w:lvl>
    <w:lvl w:ilvl="6" w:tplc="85AEE376">
      <w:start w:val="1"/>
      <w:numFmt w:val="bullet"/>
      <w:lvlText w:val="-"/>
      <w:lvlJc w:val="left"/>
      <w:pPr>
        <w:tabs>
          <w:tab w:val="num" w:pos="1589"/>
        </w:tabs>
        <w:ind w:left="1589" w:hanging="227"/>
      </w:pPr>
      <w:rPr>
        <w:rFonts w:ascii="Fujitsu Sans Light" w:hAnsi="Fujitsu Sans Light" w:cs="Fujitsu Sans Light" w:hint="default"/>
      </w:rPr>
    </w:lvl>
    <w:lvl w:ilvl="7" w:tplc="AA924A54">
      <w:start w:val="1"/>
      <w:numFmt w:val="bullet"/>
      <w:lvlText w:val="-"/>
      <w:lvlJc w:val="left"/>
      <w:pPr>
        <w:tabs>
          <w:tab w:val="num" w:pos="1816"/>
        </w:tabs>
        <w:ind w:left="1816" w:hanging="227"/>
      </w:pPr>
      <w:rPr>
        <w:rFonts w:ascii="Fujitsu Sans Light" w:hAnsi="Fujitsu Sans Light" w:cs="Fujitsu Sans Light" w:hint="default"/>
      </w:rPr>
    </w:lvl>
    <w:lvl w:ilvl="8" w:tplc="0152F28A">
      <w:start w:val="1"/>
      <w:numFmt w:val="bullet"/>
      <w:pStyle w:val="Otsikko91"/>
      <w:lvlText w:val="-"/>
      <w:lvlJc w:val="left"/>
      <w:pPr>
        <w:tabs>
          <w:tab w:val="num" w:pos="2043"/>
        </w:tabs>
        <w:ind w:left="2043" w:hanging="227"/>
      </w:pPr>
      <w:rPr>
        <w:rFonts w:ascii="Fujitsu Sans Light" w:hAnsi="Fujitsu Sans Light" w:cs="Fujitsu Sans Light" w:hint="default"/>
      </w:rPr>
    </w:lvl>
  </w:abstractNum>
  <w:abstractNum w:abstractNumId="3" w15:restartNumberingAfterBreak="0">
    <w:nsid w:val="06510634"/>
    <w:multiLevelType w:val="hybridMultilevel"/>
    <w:tmpl w:val="B274B622"/>
    <w:lvl w:ilvl="0" w:tplc="040B000F">
      <w:start w:val="1"/>
      <w:numFmt w:val="decimal"/>
      <w:lvlText w:val="%1."/>
      <w:lvlJc w:val="left"/>
      <w:pPr>
        <w:ind w:left="1650" w:hanging="360"/>
      </w:pPr>
    </w:lvl>
    <w:lvl w:ilvl="1" w:tplc="040B0019" w:tentative="1">
      <w:start w:val="1"/>
      <w:numFmt w:val="lowerLetter"/>
      <w:lvlText w:val="%2."/>
      <w:lvlJc w:val="left"/>
      <w:pPr>
        <w:ind w:left="2370" w:hanging="360"/>
      </w:pPr>
    </w:lvl>
    <w:lvl w:ilvl="2" w:tplc="040B001B" w:tentative="1">
      <w:start w:val="1"/>
      <w:numFmt w:val="lowerRoman"/>
      <w:lvlText w:val="%3."/>
      <w:lvlJc w:val="right"/>
      <w:pPr>
        <w:ind w:left="3090" w:hanging="180"/>
      </w:pPr>
    </w:lvl>
    <w:lvl w:ilvl="3" w:tplc="040B000F" w:tentative="1">
      <w:start w:val="1"/>
      <w:numFmt w:val="decimal"/>
      <w:lvlText w:val="%4."/>
      <w:lvlJc w:val="left"/>
      <w:pPr>
        <w:ind w:left="3810" w:hanging="360"/>
      </w:pPr>
    </w:lvl>
    <w:lvl w:ilvl="4" w:tplc="040B0019" w:tentative="1">
      <w:start w:val="1"/>
      <w:numFmt w:val="lowerLetter"/>
      <w:lvlText w:val="%5."/>
      <w:lvlJc w:val="left"/>
      <w:pPr>
        <w:ind w:left="4530" w:hanging="360"/>
      </w:pPr>
    </w:lvl>
    <w:lvl w:ilvl="5" w:tplc="040B001B" w:tentative="1">
      <w:start w:val="1"/>
      <w:numFmt w:val="lowerRoman"/>
      <w:lvlText w:val="%6."/>
      <w:lvlJc w:val="right"/>
      <w:pPr>
        <w:ind w:left="5250" w:hanging="180"/>
      </w:pPr>
    </w:lvl>
    <w:lvl w:ilvl="6" w:tplc="040B000F" w:tentative="1">
      <w:start w:val="1"/>
      <w:numFmt w:val="decimal"/>
      <w:lvlText w:val="%7."/>
      <w:lvlJc w:val="left"/>
      <w:pPr>
        <w:ind w:left="5970" w:hanging="360"/>
      </w:pPr>
    </w:lvl>
    <w:lvl w:ilvl="7" w:tplc="040B0019" w:tentative="1">
      <w:start w:val="1"/>
      <w:numFmt w:val="lowerLetter"/>
      <w:lvlText w:val="%8."/>
      <w:lvlJc w:val="left"/>
      <w:pPr>
        <w:ind w:left="6690" w:hanging="360"/>
      </w:pPr>
    </w:lvl>
    <w:lvl w:ilvl="8" w:tplc="040B001B" w:tentative="1">
      <w:start w:val="1"/>
      <w:numFmt w:val="lowerRoman"/>
      <w:lvlText w:val="%9."/>
      <w:lvlJc w:val="right"/>
      <w:pPr>
        <w:ind w:left="7410" w:hanging="180"/>
      </w:pPr>
    </w:lvl>
  </w:abstractNum>
  <w:abstractNum w:abstractNumId="4" w15:restartNumberingAfterBreak="0">
    <w:nsid w:val="100DAE9C"/>
    <w:multiLevelType w:val="hybridMultilevel"/>
    <w:tmpl w:val="00000000"/>
    <w:lvl w:ilvl="0" w:tplc="00D8C27C">
      <w:start w:val="1"/>
      <w:numFmt w:val="decimal"/>
      <w:lvlText w:val="%1."/>
      <w:lvlJc w:val="left"/>
      <w:pPr>
        <w:tabs>
          <w:tab w:val="num" w:pos="0"/>
        </w:tabs>
        <w:ind w:left="1664" w:hanging="360"/>
      </w:pPr>
    </w:lvl>
    <w:lvl w:ilvl="1" w:tplc="9B1284C6">
      <w:start w:val="1"/>
      <w:numFmt w:val="lowerLetter"/>
      <w:lvlText w:val="%2."/>
      <w:lvlJc w:val="left"/>
      <w:pPr>
        <w:tabs>
          <w:tab w:val="num" w:pos="0"/>
        </w:tabs>
        <w:ind w:left="2384" w:hanging="360"/>
      </w:pPr>
    </w:lvl>
    <w:lvl w:ilvl="2" w:tplc="26A864B6">
      <w:start w:val="1"/>
      <w:numFmt w:val="lowerRoman"/>
      <w:lvlText w:val="%3."/>
      <w:lvlJc w:val="right"/>
      <w:pPr>
        <w:tabs>
          <w:tab w:val="num" w:pos="0"/>
        </w:tabs>
        <w:ind w:left="3104" w:hanging="180"/>
      </w:pPr>
    </w:lvl>
    <w:lvl w:ilvl="3" w:tplc="17A2F396">
      <w:start w:val="1"/>
      <w:numFmt w:val="decimal"/>
      <w:lvlText w:val="%4."/>
      <w:lvlJc w:val="left"/>
      <w:pPr>
        <w:tabs>
          <w:tab w:val="num" w:pos="0"/>
        </w:tabs>
        <w:ind w:left="3824" w:hanging="360"/>
      </w:pPr>
    </w:lvl>
    <w:lvl w:ilvl="4" w:tplc="51326486">
      <w:start w:val="1"/>
      <w:numFmt w:val="lowerLetter"/>
      <w:lvlText w:val="%5."/>
      <w:lvlJc w:val="left"/>
      <w:pPr>
        <w:tabs>
          <w:tab w:val="num" w:pos="0"/>
        </w:tabs>
        <w:ind w:left="4544" w:hanging="360"/>
      </w:pPr>
    </w:lvl>
    <w:lvl w:ilvl="5" w:tplc="E4926D7E">
      <w:start w:val="1"/>
      <w:numFmt w:val="lowerRoman"/>
      <w:lvlText w:val="%6."/>
      <w:lvlJc w:val="right"/>
      <w:pPr>
        <w:tabs>
          <w:tab w:val="num" w:pos="0"/>
        </w:tabs>
        <w:ind w:left="5264" w:hanging="180"/>
      </w:pPr>
    </w:lvl>
    <w:lvl w:ilvl="6" w:tplc="E996D0C2">
      <w:start w:val="1"/>
      <w:numFmt w:val="decimal"/>
      <w:lvlText w:val="%7."/>
      <w:lvlJc w:val="left"/>
      <w:pPr>
        <w:tabs>
          <w:tab w:val="num" w:pos="0"/>
        </w:tabs>
        <w:ind w:left="5984" w:hanging="360"/>
      </w:pPr>
    </w:lvl>
    <w:lvl w:ilvl="7" w:tplc="1930A080">
      <w:start w:val="1"/>
      <w:numFmt w:val="lowerLetter"/>
      <w:lvlText w:val="%8."/>
      <w:lvlJc w:val="left"/>
      <w:pPr>
        <w:tabs>
          <w:tab w:val="num" w:pos="0"/>
        </w:tabs>
        <w:ind w:left="6704" w:hanging="360"/>
      </w:pPr>
    </w:lvl>
    <w:lvl w:ilvl="8" w:tplc="EA0ED388">
      <w:start w:val="1"/>
      <w:numFmt w:val="lowerRoman"/>
      <w:lvlText w:val="%9."/>
      <w:lvlJc w:val="right"/>
      <w:pPr>
        <w:tabs>
          <w:tab w:val="num" w:pos="0"/>
        </w:tabs>
        <w:ind w:left="7424" w:hanging="180"/>
      </w:pPr>
    </w:lvl>
  </w:abstractNum>
  <w:abstractNum w:abstractNumId="5" w15:restartNumberingAfterBreak="0">
    <w:nsid w:val="1C9D5EE3"/>
    <w:multiLevelType w:val="hybridMultilevel"/>
    <w:tmpl w:val="D1C4D75E"/>
    <w:lvl w:ilvl="0" w:tplc="040B0001">
      <w:start w:val="1"/>
      <w:numFmt w:val="bullet"/>
      <w:lvlText w:val=""/>
      <w:lvlJc w:val="left"/>
      <w:pPr>
        <w:ind w:left="1650" w:hanging="360"/>
      </w:pPr>
      <w:rPr>
        <w:rFonts w:ascii="Symbol" w:hAnsi="Symbol" w:hint="default"/>
      </w:rPr>
    </w:lvl>
    <w:lvl w:ilvl="1" w:tplc="040B0003" w:tentative="1">
      <w:start w:val="1"/>
      <w:numFmt w:val="bullet"/>
      <w:lvlText w:val="o"/>
      <w:lvlJc w:val="left"/>
      <w:pPr>
        <w:ind w:left="2370" w:hanging="360"/>
      </w:pPr>
      <w:rPr>
        <w:rFonts w:ascii="Courier New" w:hAnsi="Courier New" w:cs="Courier New" w:hint="default"/>
      </w:rPr>
    </w:lvl>
    <w:lvl w:ilvl="2" w:tplc="040B0005" w:tentative="1">
      <w:start w:val="1"/>
      <w:numFmt w:val="bullet"/>
      <w:lvlText w:val=""/>
      <w:lvlJc w:val="left"/>
      <w:pPr>
        <w:ind w:left="3090" w:hanging="360"/>
      </w:pPr>
      <w:rPr>
        <w:rFonts w:ascii="Wingdings" w:hAnsi="Wingdings" w:hint="default"/>
      </w:rPr>
    </w:lvl>
    <w:lvl w:ilvl="3" w:tplc="040B0001" w:tentative="1">
      <w:start w:val="1"/>
      <w:numFmt w:val="bullet"/>
      <w:lvlText w:val=""/>
      <w:lvlJc w:val="left"/>
      <w:pPr>
        <w:ind w:left="3810" w:hanging="360"/>
      </w:pPr>
      <w:rPr>
        <w:rFonts w:ascii="Symbol" w:hAnsi="Symbol" w:hint="default"/>
      </w:rPr>
    </w:lvl>
    <w:lvl w:ilvl="4" w:tplc="040B0003" w:tentative="1">
      <w:start w:val="1"/>
      <w:numFmt w:val="bullet"/>
      <w:lvlText w:val="o"/>
      <w:lvlJc w:val="left"/>
      <w:pPr>
        <w:ind w:left="4530" w:hanging="360"/>
      </w:pPr>
      <w:rPr>
        <w:rFonts w:ascii="Courier New" w:hAnsi="Courier New" w:cs="Courier New" w:hint="default"/>
      </w:rPr>
    </w:lvl>
    <w:lvl w:ilvl="5" w:tplc="040B0005" w:tentative="1">
      <w:start w:val="1"/>
      <w:numFmt w:val="bullet"/>
      <w:lvlText w:val=""/>
      <w:lvlJc w:val="left"/>
      <w:pPr>
        <w:ind w:left="5250" w:hanging="360"/>
      </w:pPr>
      <w:rPr>
        <w:rFonts w:ascii="Wingdings" w:hAnsi="Wingdings" w:hint="default"/>
      </w:rPr>
    </w:lvl>
    <w:lvl w:ilvl="6" w:tplc="040B0001" w:tentative="1">
      <w:start w:val="1"/>
      <w:numFmt w:val="bullet"/>
      <w:lvlText w:val=""/>
      <w:lvlJc w:val="left"/>
      <w:pPr>
        <w:ind w:left="5970" w:hanging="360"/>
      </w:pPr>
      <w:rPr>
        <w:rFonts w:ascii="Symbol" w:hAnsi="Symbol" w:hint="default"/>
      </w:rPr>
    </w:lvl>
    <w:lvl w:ilvl="7" w:tplc="040B0003" w:tentative="1">
      <w:start w:val="1"/>
      <w:numFmt w:val="bullet"/>
      <w:lvlText w:val="o"/>
      <w:lvlJc w:val="left"/>
      <w:pPr>
        <w:ind w:left="6690" w:hanging="360"/>
      </w:pPr>
      <w:rPr>
        <w:rFonts w:ascii="Courier New" w:hAnsi="Courier New" w:cs="Courier New" w:hint="default"/>
      </w:rPr>
    </w:lvl>
    <w:lvl w:ilvl="8" w:tplc="040B0005" w:tentative="1">
      <w:start w:val="1"/>
      <w:numFmt w:val="bullet"/>
      <w:lvlText w:val=""/>
      <w:lvlJc w:val="left"/>
      <w:pPr>
        <w:ind w:left="7410" w:hanging="360"/>
      </w:pPr>
      <w:rPr>
        <w:rFonts w:ascii="Wingdings" w:hAnsi="Wingdings" w:hint="default"/>
      </w:rPr>
    </w:lvl>
  </w:abstractNum>
  <w:abstractNum w:abstractNumId="6" w15:restartNumberingAfterBreak="0">
    <w:nsid w:val="310E2A8A"/>
    <w:multiLevelType w:val="hybridMultilevel"/>
    <w:tmpl w:val="1A4668E2"/>
    <w:lvl w:ilvl="0" w:tplc="040B0001">
      <w:start w:val="1"/>
      <w:numFmt w:val="bullet"/>
      <w:lvlText w:val=""/>
      <w:lvlJc w:val="left"/>
      <w:pPr>
        <w:ind w:left="1650" w:hanging="360"/>
      </w:pPr>
      <w:rPr>
        <w:rFonts w:ascii="Symbol" w:hAnsi="Symbol" w:hint="default"/>
      </w:rPr>
    </w:lvl>
    <w:lvl w:ilvl="1" w:tplc="040B0003" w:tentative="1">
      <w:start w:val="1"/>
      <w:numFmt w:val="bullet"/>
      <w:lvlText w:val="o"/>
      <w:lvlJc w:val="left"/>
      <w:pPr>
        <w:ind w:left="2370" w:hanging="360"/>
      </w:pPr>
      <w:rPr>
        <w:rFonts w:ascii="Courier New" w:hAnsi="Courier New" w:cs="Courier New" w:hint="default"/>
      </w:rPr>
    </w:lvl>
    <w:lvl w:ilvl="2" w:tplc="040B0005" w:tentative="1">
      <w:start w:val="1"/>
      <w:numFmt w:val="bullet"/>
      <w:lvlText w:val=""/>
      <w:lvlJc w:val="left"/>
      <w:pPr>
        <w:ind w:left="3090" w:hanging="360"/>
      </w:pPr>
      <w:rPr>
        <w:rFonts w:ascii="Wingdings" w:hAnsi="Wingdings" w:hint="default"/>
      </w:rPr>
    </w:lvl>
    <w:lvl w:ilvl="3" w:tplc="040B0001" w:tentative="1">
      <w:start w:val="1"/>
      <w:numFmt w:val="bullet"/>
      <w:lvlText w:val=""/>
      <w:lvlJc w:val="left"/>
      <w:pPr>
        <w:ind w:left="3810" w:hanging="360"/>
      </w:pPr>
      <w:rPr>
        <w:rFonts w:ascii="Symbol" w:hAnsi="Symbol" w:hint="default"/>
      </w:rPr>
    </w:lvl>
    <w:lvl w:ilvl="4" w:tplc="040B0003" w:tentative="1">
      <w:start w:val="1"/>
      <w:numFmt w:val="bullet"/>
      <w:lvlText w:val="o"/>
      <w:lvlJc w:val="left"/>
      <w:pPr>
        <w:ind w:left="4530" w:hanging="360"/>
      </w:pPr>
      <w:rPr>
        <w:rFonts w:ascii="Courier New" w:hAnsi="Courier New" w:cs="Courier New" w:hint="default"/>
      </w:rPr>
    </w:lvl>
    <w:lvl w:ilvl="5" w:tplc="040B0005" w:tentative="1">
      <w:start w:val="1"/>
      <w:numFmt w:val="bullet"/>
      <w:lvlText w:val=""/>
      <w:lvlJc w:val="left"/>
      <w:pPr>
        <w:ind w:left="5250" w:hanging="360"/>
      </w:pPr>
      <w:rPr>
        <w:rFonts w:ascii="Wingdings" w:hAnsi="Wingdings" w:hint="default"/>
      </w:rPr>
    </w:lvl>
    <w:lvl w:ilvl="6" w:tplc="040B0001" w:tentative="1">
      <w:start w:val="1"/>
      <w:numFmt w:val="bullet"/>
      <w:lvlText w:val=""/>
      <w:lvlJc w:val="left"/>
      <w:pPr>
        <w:ind w:left="5970" w:hanging="360"/>
      </w:pPr>
      <w:rPr>
        <w:rFonts w:ascii="Symbol" w:hAnsi="Symbol" w:hint="default"/>
      </w:rPr>
    </w:lvl>
    <w:lvl w:ilvl="7" w:tplc="040B0003" w:tentative="1">
      <w:start w:val="1"/>
      <w:numFmt w:val="bullet"/>
      <w:lvlText w:val="o"/>
      <w:lvlJc w:val="left"/>
      <w:pPr>
        <w:ind w:left="6690" w:hanging="360"/>
      </w:pPr>
      <w:rPr>
        <w:rFonts w:ascii="Courier New" w:hAnsi="Courier New" w:cs="Courier New" w:hint="default"/>
      </w:rPr>
    </w:lvl>
    <w:lvl w:ilvl="8" w:tplc="040B0005" w:tentative="1">
      <w:start w:val="1"/>
      <w:numFmt w:val="bullet"/>
      <w:lvlText w:val=""/>
      <w:lvlJc w:val="left"/>
      <w:pPr>
        <w:ind w:left="7410" w:hanging="360"/>
      </w:pPr>
      <w:rPr>
        <w:rFonts w:ascii="Wingdings" w:hAnsi="Wingdings" w:hint="default"/>
      </w:rPr>
    </w:lvl>
  </w:abstractNum>
  <w:abstractNum w:abstractNumId="7" w15:restartNumberingAfterBreak="0">
    <w:nsid w:val="36BF709D"/>
    <w:multiLevelType w:val="hybridMultilevel"/>
    <w:tmpl w:val="EA1CC722"/>
    <w:lvl w:ilvl="0" w:tplc="040B0001">
      <w:start w:val="1"/>
      <w:numFmt w:val="bullet"/>
      <w:lvlText w:val=""/>
      <w:lvlJc w:val="left"/>
      <w:pPr>
        <w:ind w:left="1650" w:hanging="360"/>
      </w:pPr>
      <w:rPr>
        <w:rFonts w:ascii="Symbol" w:hAnsi="Symbol" w:hint="default"/>
      </w:rPr>
    </w:lvl>
    <w:lvl w:ilvl="1" w:tplc="040B0003" w:tentative="1">
      <w:start w:val="1"/>
      <w:numFmt w:val="bullet"/>
      <w:lvlText w:val="o"/>
      <w:lvlJc w:val="left"/>
      <w:pPr>
        <w:ind w:left="2370" w:hanging="360"/>
      </w:pPr>
      <w:rPr>
        <w:rFonts w:ascii="Courier New" w:hAnsi="Courier New" w:cs="Courier New" w:hint="default"/>
      </w:rPr>
    </w:lvl>
    <w:lvl w:ilvl="2" w:tplc="040B0005" w:tentative="1">
      <w:start w:val="1"/>
      <w:numFmt w:val="bullet"/>
      <w:lvlText w:val=""/>
      <w:lvlJc w:val="left"/>
      <w:pPr>
        <w:ind w:left="3090" w:hanging="360"/>
      </w:pPr>
      <w:rPr>
        <w:rFonts w:ascii="Wingdings" w:hAnsi="Wingdings" w:hint="default"/>
      </w:rPr>
    </w:lvl>
    <w:lvl w:ilvl="3" w:tplc="040B0001" w:tentative="1">
      <w:start w:val="1"/>
      <w:numFmt w:val="bullet"/>
      <w:lvlText w:val=""/>
      <w:lvlJc w:val="left"/>
      <w:pPr>
        <w:ind w:left="3810" w:hanging="360"/>
      </w:pPr>
      <w:rPr>
        <w:rFonts w:ascii="Symbol" w:hAnsi="Symbol" w:hint="default"/>
      </w:rPr>
    </w:lvl>
    <w:lvl w:ilvl="4" w:tplc="040B0003" w:tentative="1">
      <w:start w:val="1"/>
      <w:numFmt w:val="bullet"/>
      <w:lvlText w:val="o"/>
      <w:lvlJc w:val="left"/>
      <w:pPr>
        <w:ind w:left="4530" w:hanging="360"/>
      </w:pPr>
      <w:rPr>
        <w:rFonts w:ascii="Courier New" w:hAnsi="Courier New" w:cs="Courier New" w:hint="default"/>
      </w:rPr>
    </w:lvl>
    <w:lvl w:ilvl="5" w:tplc="040B0005" w:tentative="1">
      <w:start w:val="1"/>
      <w:numFmt w:val="bullet"/>
      <w:lvlText w:val=""/>
      <w:lvlJc w:val="left"/>
      <w:pPr>
        <w:ind w:left="5250" w:hanging="360"/>
      </w:pPr>
      <w:rPr>
        <w:rFonts w:ascii="Wingdings" w:hAnsi="Wingdings" w:hint="default"/>
      </w:rPr>
    </w:lvl>
    <w:lvl w:ilvl="6" w:tplc="040B0001" w:tentative="1">
      <w:start w:val="1"/>
      <w:numFmt w:val="bullet"/>
      <w:lvlText w:val=""/>
      <w:lvlJc w:val="left"/>
      <w:pPr>
        <w:ind w:left="5970" w:hanging="360"/>
      </w:pPr>
      <w:rPr>
        <w:rFonts w:ascii="Symbol" w:hAnsi="Symbol" w:hint="default"/>
      </w:rPr>
    </w:lvl>
    <w:lvl w:ilvl="7" w:tplc="040B0003" w:tentative="1">
      <w:start w:val="1"/>
      <w:numFmt w:val="bullet"/>
      <w:lvlText w:val="o"/>
      <w:lvlJc w:val="left"/>
      <w:pPr>
        <w:ind w:left="6690" w:hanging="360"/>
      </w:pPr>
      <w:rPr>
        <w:rFonts w:ascii="Courier New" w:hAnsi="Courier New" w:cs="Courier New" w:hint="default"/>
      </w:rPr>
    </w:lvl>
    <w:lvl w:ilvl="8" w:tplc="040B0005" w:tentative="1">
      <w:start w:val="1"/>
      <w:numFmt w:val="bullet"/>
      <w:lvlText w:val=""/>
      <w:lvlJc w:val="left"/>
      <w:pPr>
        <w:ind w:left="7410" w:hanging="360"/>
      </w:pPr>
      <w:rPr>
        <w:rFonts w:ascii="Wingdings" w:hAnsi="Wingdings" w:hint="default"/>
      </w:rPr>
    </w:lvl>
  </w:abstractNum>
  <w:abstractNum w:abstractNumId="8" w15:restartNumberingAfterBreak="0">
    <w:nsid w:val="411F641B"/>
    <w:multiLevelType w:val="hybridMultilevel"/>
    <w:tmpl w:val="00000000"/>
    <w:lvl w:ilvl="0" w:tplc="02FA974C">
      <w:start w:val="1"/>
      <w:numFmt w:val="bullet"/>
      <w:pStyle w:val="FSBulletlistblacklight"/>
      <w:lvlText w:val="■"/>
      <w:lvlJc w:val="left"/>
      <w:pPr>
        <w:tabs>
          <w:tab w:val="num" w:pos="227"/>
        </w:tabs>
        <w:ind w:left="227" w:hanging="227"/>
      </w:pPr>
      <w:rPr>
        <w:rFonts w:ascii="Fujitsu Sans" w:hAnsi="Fujitsu Sans" w:cs="Fujitsu Sans" w:hint="default"/>
        <w:b w:val="0"/>
        <w:i w:val="0"/>
        <w:color w:val="FF0000"/>
        <w:sz w:val="20"/>
      </w:rPr>
    </w:lvl>
    <w:lvl w:ilvl="1" w:tplc="B324EC9E">
      <w:start w:val="1"/>
      <w:numFmt w:val="bullet"/>
      <w:lvlText w:val="■"/>
      <w:lvlJc w:val="left"/>
      <w:pPr>
        <w:tabs>
          <w:tab w:val="num" w:pos="454"/>
        </w:tabs>
        <w:ind w:left="454" w:hanging="227"/>
      </w:pPr>
      <w:rPr>
        <w:rFonts w:ascii="Fujitsu Sans" w:hAnsi="Fujitsu Sans" w:cs="Fujitsu Sans" w:hint="default"/>
        <w:b w:val="0"/>
        <w:i w:val="0"/>
        <w:color w:val="auto"/>
        <w:sz w:val="18"/>
      </w:rPr>
    </w:lvl>
    <w:lvl w:ilvl="2" w:tplc="29EE0FA0">
      <w:start w:val="1"/>
      <w:numFmt w:val="bullet"/>
      <w:lvlText w:val="-"/>
      <w:lvlJc w:val="left"/>
      <w:pPr>
        <w:tabs>
          <w:tab w:val="num" w:pos="681"/>
        </w:tabs>
        <w:ind w:left="681" w:hanging="227"/>
      </w:pPr>
      <w:rPr>
        <w:rFonts w:ascii="Fujitsu Sans Light" w:hAnsi="Fujitsu Sans Light" w:cs="Fujitsu Sans Light" w:hint="default"/>
      </w:rPr>
    </w:lvl>
    <w:lvl w:ilvl="3" w:tplc="C2BC26B0">
      <w:start w:val="1"/>
      <w:numFmt w:val="bullet"/>
      <w:lvlText w:val="-"/>
      <w:lvlJc w:val="left"/>
      <w:pPr>
        <w:tabs>
          <w:tab w:val="num" w:pos="908"/>
        </w:tabs>
        <w:ind w:left="908" w:hanging="227"/>
      </w:pPr>
      <w:rPr>
        <w:rFonts w:ascii="Fujitsu Sans Light" w:hAnsi="Fujitsu Sans Light" w:cs="Fujitsu Sans Light" w:hint="default"/>
      </w:rPr>
    </w:lvl>
    <w:lvl w:ilvl="4" w:tplc="BA889706">
      <w:start w:val="1"/>
      <w:numFmt w:val="bullet"/>
      <w:lvlText w:val="-"/>
      <w:lvlJc w:val="left"/>
      <w:pPr>
        <w:tabs>
          <w:tab w:val="num" w:pos="1135"/>
        </w:tabs>
        <w:ind w:left="1135" w:hanging="227"/>
      </w:pPr>
      <w:rPr>
        <w:rFonts w:ascii="Fujitsu Sans Light" w:hAnsi="Fujitsu Sans Light" w:cs="Fujitsu Sans Light" w:hint="default"/>
      </w:rPr>
    </w:lvl>
    <w:lvl w:ilvl="5" w:tplc="6CA8E98C">
      <w:start w:val="1"/>
      <w:numFmt w:val="bullet"/>
      <w:lvlText w:val="-"/>
      <w:lvlJc w:val="left"/>
      <w:pPr>
        <w:tabs>
          <w:tab w:val="num" w:pos="1362"/>
        </w:tabs>
        <w:ind w:left="1362" w:hanging="227"/>
      </w:pPr>
      <w:rPr>
        <w:rFonts w:ascii="Fujitsu Sans Light" w:hAnsi="Fujitsu Sans Light" w:cs="Fujitsu Sans Light" w:hint="default"/>
      </w:rPr>
    </w:lvl>
    <w:lvl w:ilvl="6" w:tplc="32CC4BE4">
      <w:start w:val="1"/>
      <w:numFmt w:val="bullet"/>
      <w:lvlText w:val="-"/>
      <w:lvlJc w:val="left"/>
      <w:pPr>
        <w:tabs>
          <w:tab w:val="num" w:pos="1589"/>
        </w:tabs>
        <w:ind w:left="1589" w:hanging="227"/>
      </w:pPr>
      <w:rPr>
        <w:rFonts w:ascii="Fujitsu Sans Light" w:hAnsi="Fujitsu Sans Light" w:cs="Fujitsu Sans Light" w:hint="default"/>
      </w:rPr>
    </w:lvl>
    <w:lvl w:ilvl="7" w:tplc="EA30EF2E">
      <w:start w:val="1"/>
      <w:numFmt w:val="bullet"/>
      <w:lvlText w:val="-"/>
      <w:lvlJc w:val="left"/>
      <w:pPr>
        <w:tabs>
          <w:tab w:val="num" w:pos="1816"/>
        </w:tabs>
        <w:ind w:left="1816" w:hanging="227"/>
      </w:pPr>
      <w:rPr>
        <w:rFonts w:ascii="Fujitsu Sans Light" w:hAnsi="Fujitsu Sans Light" w:cs="Fujitsu Sans Light" w:hint="default"/>
      </w:rPr>
    </w:lvl>
    <w:lvl w:ilvl="8" w:tplc="45BA741E">
      <w:start w:val="1"/>
      <w:numFmt w:val="bullet"/>
      <w:lvlText w:val="-"/>
      <w:lvlJc w:val="left"/>
      <w:pPr>
        <w:tabs>
          <w:tab w:val="num" w:pos="2043"/>
        </w:tabs>
        <w:ind w:left="2043" w:hanging="227"/>
      </w:pPr>
      <w:rPr>
        <w:rFonts w:ascii="Fujitsu Sans Light" w:hAnsi="Fujitsu Sans Light" w:cs="Fujitsu Sans Light" w:hint="default"/>
      </w:rPr>
    </w:lvl>
  </w:abstractNum>
  <w:abstractNum w:abstractNumId="9" w15:restartNumberingAfterBreak="0">
    <w:nsid w:val="569262D5"/>
    <w:multiLevelType w:val="multilevel"/>
    <w:tmpl w:val="6972D068"/>
    <w:lvl w:ilvl="0">
      <w:start w:val="1"/>
      <w:numFmt w:val="decimal"/>
      <w:pStyle w:val="Otsikko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70E5E79E"/>
    <w:multiLevelType w:val="multilevel"/>
    <w:tmpl w:val="00000000"/>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1" w15:restartNumberingAfterBreak="0">
    <w:nsid w:val="71D37A61"/>
    <w:multiLevelType w:val="hybridMultilevel"/>
    <w:tmpl w:val="5178FEDA"/>
    <w:lvl w:ilvl="0" w:tplc="040B0001">
      <w:start w:val="1"/>
      <w:numFmt w:val="bullet"/>
      <w:lvlText w:val=""/>
      <w:lvlJc w:val="left"/>
      <w:pPr>
        <w:ind w:left="1650" w:hanging="360"/>
      </w:pPr>
      <w:rPr>
        <w:rFonts w:ascii="Symbol" w:hAnsi="Symbol" w:hint="default"/>
      </w:rPr>
    </w:lvl>
    <w:lvl w:ilvl="1" w:tplc="040B0003" w:tentative="1">
      <w:start w:val="1"/>
      <w:numFmt w:val="bullet"/>
      <w:lvlText w:val="o"/>
      <w:lvlJc w:val="left"/>
      <w:pPr>
        <w:ind w:left="2370" w:hanging="360"/>
      </w:pPr>
      <w:rPr>
        <w:rFonts w:ascii="Courier New" w:hAnsi="Courier New" w:cs="Courier New" w:hint="default"/>
      </w:rPr>
    </w:lvl>
    <w:lvl w:ilvl="2" w:tplc="040B0005" w:tentative="1">
      <w:start w:val="1"/>
      <w:numFmt w:val="bullet"/>
      <w:lvlText w:val=""/>
      <w:lvlJc w:val="left"/>
      <w:pPr>
        <w:ind w:left="3090" w:hanging="360"/>
      </w:pPr>
      <w:rPr>
        <w:rFonts w:ascii="Wingdings" w:hAnsi="Wingdings" w:hint="default"/>
      </w:rPr>
    </w:lvl>
    <w:lvl w:ilvl="3" w:tplc="040B0001" w:tentative="1">
      <w:start w:val="1"/>
      <w:numFmt w:val="bullet"/>
      <w:lvlText w:val=""/>
      <w:lvlJc w:val="left"/>
      <w:pPr>
        <w:ind w:left="3810" w:hanging="360"/>
      </w:pPr>
      <w:rPr>
        <w:rFonts w:ascii="Symbol" w:hAnsi="Symbol" w:hint="default"/>
      </w:rPr>
    </w:lvl>
    <w:lvl w:ilvl="4" w:tplc="040B0003" w:tentative="1">
      <w:start w:val="1"/>
      <w:numFmt w:val="bullet"/>
      <w:lvlText w:val="o"/>
      <w:lvlJc w:val="left"/>
      <w:pPr>
        <w:ind w:left="4530" w:hanging="360"/>
      </w:pPr>
      <w:rPr>
        <w:rFonts w:ascii="Courier New" w:hAnsi="Courier New" w:cs="Courier New" w:hint="default"/>
      </w:rPr>
    </w:lvl>
    <w:lvl w:ilvl="5" w:tplc="040B0005" w:tentative="1">
      <w:start w:val="1"/>
      <w:numFmt w:val="bullet"/>
      <w:lvlText w:val=""/>
      <w:lvlJc w:val="left"/>
      <w:pPr>
        <w:ind w:left="5250" w:hanging="360"/>
      </w:pPr>
      <w:rPr>
        <w:rFonts w:ascii="Wingdings" w:hAnsi="Wingdings" w:hint="default"/>
      </w:rPr>
    </w:lvl>
    <w:lvl w:ilvl="6" w:tplc="040B0001" w:tentative="1">
      <w:start w:val="1"/>
      <w:numFmt w:val="bullet"/>
      <w:lvlText w:val=""/>
      <w:lvlJc w:val="left"/>
      <w:pPr>
        <w:ind w:left="5970" w:hanging="360"/>
      </w:pPr>
      <w:rPr>
        <w:rFonts w:ascii="Symbol" w:hAnsi="Symbol" w:hint="default"/>
      </w:rPr>
    </w:lvl>
    <w:lvl w:ilvl="7" w:tplc="040B0003" w:tentative="1">
      <w:start w:val="1"/>
      <w:numFmt w:val="bullet"/>
      <w:lvlText w:val="o"/>
      <w:lvlJc w:val="left"/>
      <w:pPr>
        <w:ind w:left="6690" w:hanging="360"/>
      </w:pPr>
      <w:rPr>
        <w:rFonts w:ascii="Courier New" w:hAnsi="Courier New" w:cs="Courier New" w:hint="default"/>
      </w:rPr>
    </w:lvl>
    <w:lvl w:ilvl="8" w:tplc="040B0005" w:tentative="1">
      <w:start w:val="1"/>
      <w:numFmt w:val="bullet"/>
      <w:lvlText w:val=""/>
      <w:lvlJc w:val="left"/>
      <w:pPr>
        <w:ind w:left="7410" w:hanging="360"/>
      </w:pPr>
      <w:rPr>
        <w:rFonts w:ascii="Wingdings" w:hAnsi="Wingdings" w:hint="default"/>
      </w:rPr>
    </w:lvl>
  </w:abstractNum>
  <w:abstractNum w:abstractNumId="12" w15:restartNumberingAfterBreak="0">
    <w:nsid w:val="7D503AC2"/>
    <w:multiLevelType w:val="hybridMultilevel"/>
    <w:tmpl w:val="94EE022A"/>
    <w:lvl w:ilvl="0" w:tplc="41803398">
      <w:start w:val="1"/>
      <w:numFmt w:val="decimal"/>
      <w:lvlText w:val="%1."/>
      <w:lvlJc w:val="left"/>
      <w:pPr>
        <w:ind w:left="1290" w:hanging="360"/>
      </w:pPr>
      <w:rPr>
        <w:rFonts w:hint="default"/>
      </w:rPr>
    </w:lvl>
    <w:lvl w:ilvl="1" w:tplc="040B0019" w:tentative="1">
      <w:start w:val="1"/>
      <w:numFmt w:val="lowerLetter"/>
      <w:lvlText w:val="%2."/>
      <w:lvlJc w:val="left"/>
      <w:pPr>
        <w:ind w:left="2010" w:hanging="360"/>
      </w:pPr>
    </w:lvl>
    <w:lvl w:ilvl="2" w:tplc="040B001B" w:tentative="1">
      <w:start w:val="1"/>
      <w:numFmt w:val="lowerRoman"/>
      <w:lvlText w:val="%3."/>
      <w:lvlJc w:val="right"/>
      <w:pPr>
        <w:ind w:left="2730" w:hanging="180"/>
      </w:pPr>
    </w:lvl>
    <w:lvl w:ilvl="3" w:tplc="040B000F" w:tentative="1">
      <w:start w:val="1"/>
      <w:numFmt w:val="decimal"/>
      <w:lvlText w:val="%4."/>
      <w:lvlJc w:val="left"/>
      <w:pPr>
        <w:ind w:left="3450" w:hanging="360"/>
      </w:pPr>
    </w:lvl>
    <w:lvl w:ilvl="4" w:tplc="040B0019" w:tentative="1">
      <w:start w:val="1"/>
      <w:numFmt w:val="lowerLetter"/>
      <w:lvlText w:val="%5."/>
      <w:lvlJc w:val="left"/>
      <w:pPr>
        <w:ind w:left="4170" w:hanging="360"/>
      </w:pPr>
    </w:lvl>
    <w:lvl w:ilvl="5" w:tplc="040B001B" w:tentative="1">
      <w:start w:val="1"/>
      <w:numFmt w:val="lowerRoman"/>
      <w:lvlText w:val="%6."/>
      <w:lvlJc w:val="right"/>
      <w:pPr>
        <w:ind w:left="4890" w:hanging="180"/>
      </w:pPr>
    </w:lvl>
    <w:lvl w:ilvl="6" w:tplc="040B000F" w:tentative="1">
      <w:start w:val="1"/>
      <w:numFmt w:val="decimal"/>
      <w:lvlText w:val="%7."/>
      <w:lvlJc w:val="left"/>
      <w:pPr>
        <w:ind w:left="5610" w:hanging="360"/>
      </w:pPr>
    </w:lvl>
    <w:lvl w:ilvl="7" w:tplc="040B0019" w:tentative="1">
      <w:start w:val="1"/>
      <w:numFmt w:val="lowerLetter"/>
      <w:lvlText w:val="%8."/>
      <w:lvlJc w:val="left"/>
      <w:pPr>
        <w:ind w:left="6330" w:hanging="360"/>
      </w:pPr>
    </w:lvl>
    <w:lvl w:ilvl="8" w:tplc="040B001B" w:tentative="1">
      <w:start w:val="1"/>
      <w:numFmt w:val="lowerRoman"/>
      <w:lvlText w:val="%9."/>
      <w:lvlJc w:val="right"/>
      <w:pPr>
        <w:ind w:left="7050" w:hanging="180"/>
      </w:pPr>
    </w:lvl>
  </w:abstractNum>
  <w:abstractNum w:abstractNumId="13" w15:restartNumberingAfterBreak="0">
    <w:nsid w:val="7D5073D0"/>
    <w:multiLevelType w:val="multilevel"/>
    <w:tmpl w:val="00000000"/>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pStyle w:val="Otsikko31"/>
      <w:lvlText w:val="%1.%2.%3"/>
      <w:lvlJc w:val="left"/>
      <w:pPr>
        <w:tabs>
          <w:tab w:val="num" w:pos="0"/>
        </w:tabs>
        <w:ind w:left="720" w:hanging="720"/>
      </w:pPr>
    </w:lvl>
    <w:lvl w:ilvl="3">
      <w:start w:val="1"/>
      <w:numFmt w:val="decimal"/>
      <w:pStyle w:val="Otsikko41"/>
      <w:lvlText w:val="%1.%2.%3.%4"/>
      <w:lvlJc w:val="left"/>
      <w:pPr>
        <w:tabs>
          <w:tab w:val="num" w:pos="0"/>
        </w:tabs>
        <w:ind w:left="864" w:hanging="864"/>
      </w:pPr>
    </w:lvl>
    <w:lvl w:ilvl="4">
      <w:start w:val="1"/>
      <w:numFmt w:val="decimal"/>
      <w:pStyle w:val="Otsikko51"/>
      <w:lvlText w:val="%1.%2.%3.%4.%5"/>
      <w:lvlJc w:val="left"/>
      <w:pPr>
        <w:tabs>
          <w:tab w:val="num" w:pos="0"/>
        </w:tabs>
        <w:ind w:left="1008" w:hanging="1008"/>
      </w:pPr>
    </w:lvl>
    <w:lvl w:ilvl="5">
      <w:start w:val="1"/>
      <w:numFmt w:val="decimal"/>
      <w:pStyle w:val="Otsikko61"/>
      <w:lvlText w:val="%1.%2.%3.%4.%5.%6"/>
      <w:lvlJc w:val="left"/>
      <w:pPr>
        <w:tabs>
          <w:tab w:val="num" w:pos="0"/>
        </w:tabs>
        <w:ind w:left="1152" w:hanging="1152"/>
      </w:pPr>
    </w:lvl>
    <w:lvl w:ilvl="6">
      <w:start w:val="1"/>
      <w:numFmt w:val="decimal"/>
      <w:pStyle w:val="Otsikko71"/>
      <w:lvlText w:val="%1.%2.%3.%4.%5.%6.%7"/>
      <w:lvlJc w:val="left"/>
      <w:pPr>
        <w:tabs>
          <w:tab w:val="num" w:pos="0"/>
        </w:tabs>
        <w:ind w:left="1296" w:hanging="1296"/>
      </w:pPr>
    </w:lvl>
    <w:lvl w:ilvl="7">
      <w:start w:val="1"/>
      <w:numFmt w:val="decimal"/>
      <w:pStyle w:val="Otsikko81"/>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num w:numId="1" w16cid:durableId="1132482939">
    <w:abstractNumId w:val="2"/>
  </w:num>
  <w:num w:numId="2" w16cid:durableId="287005460">
    <w:abstractNumId w:val="8"/>
  </w:num>
  <w:num w:numId="3" w16cid:durableId="293098391">
    <w:abstractNumId w:val="13"/>
  </w:num>
  <w:num w:numId="4" w16cid:durableId="2037846869">
    <w:abstractNumId w:val="4"/>
  </w:num>
  <w:num w:numId="5" w16cid:durableId="786121749">
    <w:abstractNumId w:val="10"/>
  </w:num>
  <w:num w:numId="6" w16cid:durableId="1520267522">
    <w:abstractNumId w:val="9"/>
  </w:num>
  <w:num w:numId="7" w16cid:durableId="2132429726">
    <w:abstractNumId w:val="12"/>
  </w:num>
  <w:num w:numId="8" w16cid:durableId="132988781">
    <w:abstractNumId w:val="0"/>
  </w:num>
  <w:num w:numId="9" w16cid:durableId="403336146">
    <w:abstractNumId w:val="7"/>
  </w:num>
  <w:num w:numId="10" w16cid:durableId="938485074">
    <w:abstractNumId w:val="3"/>
  </w:num>
  <w:num w:numId="11" w16cid:durableId="1307978605">
    <w:abstractNumId w:val="6"/>
  </w:num>
  <w:num w:numId="12" w16cid:durableId="517812479">
    <w:abstractNumId w:val="11"/>
  </w:num>
  <w:num w:numId="13" w16cid:durableId="1584487837">
    <w:abstractNumId w:val="5"/>
  </w:num>
  <w:num w:numId="14" w16cid:durableId="92019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1F9"/>
    <w:rsid w:val="001A6DB2"/>
    <w:rsid w:val="004F6613"/>
    <w:rsid w:val="005C654D"/>
    <w:rsid w:val="007651F9"/>
    <w:rsid w:val="00D17B3C"/>
    <w:rsid w:val="00DD09C4"/>
    <w:rsid w:val="00E13A7F"/>
    <w:rsid w:val="00EE40FE"/>
    <w:rsid w:val="00F16B9B"/>
    <w:rsid w:val="00F43730"/>
    <w:rsid w:val="00F84FB8"/>
    <w:rsid w:val="00FB238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BE34FB"/>
  <w15:docId w15:val="{CB5E3B46-0C19-4E0E-A7B9-924B98BDC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i-FI" w:eastAsia="en-US" w:bidi="ar-SA"/>
      </w:rPr>
    </w:rPrDefault>
    <w:pPrDefault>
      <w:pPr>
        <w:suppressAutoHyphens/>
      </w:pPr>
    </w:pPrDefault>
  </w:docDefaults>
  <w:latentStyles w:defLockedState="0" w:defUIPriority="99" w:defSemiHidden="0" w:defUnhideWhenUsed="0" w:defQFormat="0" w:count="376">
    <w:lsdException w:name="Normal" w:uiPriority="90" w:qFormat="1"/>
    <w:lsdException w:name="heading 1" w:uiPriority="49" w:qFormat="1"/>
    <w:lsdException w:name="heading 2" w:semiHidden="1" w:uiPriority="49" w:unhideWhenUsed="1" w:qFormat="1"/>
    <w:lsdException w:name="heading 3" w:semiHidden="1" w:uiPriority="49" w:unhideWhenUsed="1" w:qFormat="1"/>
    <w:lsdException w:name="heading 4" w:semiHidden="1" w:uiPriority="49" w:unhideWhenUsed="1" w:qFormat="1"/>
    <w:lsdException w:name="heading 5" w:semiHidden="1" w:uiPriority="49" w:unhideWhenUsed="1" w:qFormat="1"/>
    <w:lsdException w:name="heading 6" w:semiHidden="1" w:uiPriority="49" w:unhideWhenUsed="1" w:qFormat="1"/>
    <w:lsdException w:name="heading 7" w:semiHidden="1" w:uiPriority="49"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6" w:unhideWhenUsed="1"/>
    <w:lsdException w:name="footer" w:semiHidden="1" w:uiPriority="94" w:unhideWhenUsed="1"/>
    <w:lsdException w:name="index heading" w:semiHidden="1" w:unhideWhenUsed="1"/>
    <w:lsdException w:name="caption" w:semiHidden="1" w:uiPriority="96"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i">
    <w:name w:val="Normal"/>
    <w:uiPriority w:val="90"/>
    <w:unhideWhenUsed/>
    <w:qFormat/>
    <w:rsid w:val="003E0ECB"/>
    <w:pPr>
      <w:spacing w:before="40" w:after="40" w:line="240" w:lineRule="atLeast"/>
    </w:pPr>
    <w:rPr>
      <w:lang w:val="en-US"/>
    </w:rPr>
  </w:style>
  <w:style w:type="paragraph" w:styleId="Otsikko1">
    <w:name w:val="heading 1"/>
    <w:basedOn w:val="Normaali"/>
    <w:next w:val="FSBodycopyblacklight"/>
    <w:uiPriority w:val="49"/>
    <w:unhideWhenUsed/>
    <w:qFormat/>
    <w:rsid w:val="00EE40FE"/>
    <w:pPr>
      <w:keepNext/>
      <w:keepLines/>
      <w:numPr>
        <w:numId w:val="6"/>
      </w:numPr>
      <w:suppressAutoHyphens w:val="0"/>
      <w:spacing w:before="240" w:after="60" w:line="276" w:lineRule="auto"/>
      <w:outlineLvl w:val="0"/>
    </w:pPr>
    <w:rPr>
      <w:rFonts w:asciiTheme="majorHAnsi" w:eastAsiaTheme="majorEastAsia" w:hAnsiTheme="majorHAnsi" w:cstheme="majorBidi"/>
      <w:color w:val="FF0000"/>
      <w:position w:val="2"/>
      <w:szCs w:val="32"/>
    </w:rPr>
  </w:style>
  <w:style w:type="paragraph" w:styleId="Otsikko4">
    <w:name w:val="heading 4"/>
    <w:basedOn w:val="Normaali"/>
    <w:next w:val="FSBodycopyblacklight"/>
    <w:uiPriority w:val="49"/>
    <w:semiHidden/>
    <w:unhideWhenUsed/>
    <w:qFormat/>
    <w:rsid w:val="00EE40FE"/>
    <w:pPr>
      <w:keepNext/>
      <w:keepLines/>
      <w:numPr>
        <w:ilvl w:val="3"/>
        <w:numId w:val="6"/>
      </w:numPr>
      <w:suppressAutoHyphens w:val="0"/>
      <w:spacing w:before="120" w:after="60" w:line="276" w:lineRule="auto"/>
      <w:outlineLvl w:val="3"/>
    </w:pPr>
    <w:rPr>
      <w:rFonts w:asciiTheme="majorHAnsi" w:eastAsiaTheme="majorEastAsia" w:hAnsiTheme="majorHAnsi" w:cstheme="majorBidi"/>
      <w:iCs/>
      <w:color w:val="FF0000"/>
      <w:position w:val="2"/>
    </w:rPr>
  </w:style>
  <w:style w:type="paragraph" w:styleId="Otsikko5">
    <w:name w:val="heading 5"/>
    <w:basedOn w:val="Normaali"/>
    <w:next w:val="FSBodycopyblacklight"/>
    <w:uiPriority w:val="49"/>
    <w:semiHidden/>
    <w:unhideWhenUsed/>
    <w:qFormat/>
    <w:rsid w:val="00EE40FE"/>
    <w:pPr>
      <w:keepNext/>
      <w:keepLines/>
      <w:numPr>
        <w:ilvl w:val="4"/>
        <w:numId w:val="6"/>
      </w:numPr>
      <w:suppressAutoHyphens w:val="0"/>
      <w:spacing w:before="120" w:after="60" w:line="276" w:lineRule="auto"/>
      <w:outlineLvl w:val="4"/>
    </w:pPr>
    <w:rPr>
      <w:rFonts w:asciiTheme="majorHAnsi" w:eastAsiaTheme="majorEastAsia" w:hAnsiTheme="majorHAnsi" w:cstheme="majorBidi"/>
      <w:color w:val="FF0000"/>
      <w:position w:val="2"/>
    </w:rPr>
  </w:style>
  <w:style w:type="paragraph" w:styleId="Otsikko6">
    <w:name w:val="heading 6"/>
    <w:basedOn w:val="Normaali"/>
    <w:next w:val="FSBodycopyblacklight"/>
    <w:uiPriority w:val="49"/>
    <w:semiHidden/>
    <w:qFormat/>
    <w:rsid w:val="00EE40FE"/>
    <w:pPr>
      <w:keepNext/>
      <w:keepLines/>
      <w:numPr>
        <w:ilvl w:val="5"/>
        <w:numId w:val="6"/>
      </w:numPr>
      <w:suppressAutoHyphens w:val="0"/>
      <w:spacing w:before="120" w:after="60" w:line="276" w:lineRule="auto"/>
      <w:outlineLvl w:val="5"/>
    </w:pPr>
    <w:rPr>
      <w:rFonts w:asciiTheme="majorHAnsi" w:eastAsiaTheme="majorEastAsia" w:hAnsiTheme="majorHAnsi" w:cstheme="majorBidi"/>
      <w:color w:val="FF0000"/>
      <w:position w:val="2"/>
    </w:rPr>
  </w:style>
  <w:style w:type="paragraph" w:styleId="Otsikko7">
    <w:name w:val="heading 7"/>
    <w:basedOn w:val="Normaali"/>
    <w:next w:val="FSBodycopyblacklight"/>
    <w:uiPriority w:val="49"/>
    <w:semiHidden/>
    <w:qFormat/>
    <w:rsid w:val="00EE40FE"/>
    <w:pPr>
      <w:keepNext/>
      <w:keepLines/>
      <w:numPr>
        <w:ilvl w:val="6"/>
        <w:numId w:val="6"/>
      </w:numPr>
      <w:suppressAutoHyphens w:val="0"/>
      <w:spacing w:before="120" w:after="60" w:line="276" w:lineRule="auto"/>
      <w:outlineLvl w:val="6"/>
    </w:pPr>
    <w:rPr>
      <w:rFonts w:asciiTheme="majorHAnsi" w:eastAsiaTheme="majorEastAsia" w:hAnsiTheme="majorHAnsi" w:cstheme="majorBidi"/>
      <w:iCs/>
      <w:color w:val="FF0000"/>
      <w:position w:val="2"/>
    </w:rPr>
  </w:style>
  <w:style w:type="paragraph" w:styleId="Otsikko8">
    <w:name w:val="heading 8"/>
    <w:basedOn w:val="Normaali"/>
    <w:next w:val="FSBodycopyblacklight"/>
    <w:uiPriority w:val="49"/>
    <w:semiHidden/>
    <w:qFormat/>
    <w:rsid w:val="00EE40FE"/>
    <w:pPr>
      <w:keepNext/>
      <w:keepLines/>
      <w:numPr>
        <w:ilvl w:val="7"/>
        <w:numId w:val="6"/>
      </w:numPr>
      <w:suppressAutoHyphens w:val="0"/>
      <w:spacing w:before="120" w:after="60" w:line="276" w:lineRule="auto"/>
      <w:outlineLvl w:val="7"/>
    </w:pPr>
    <w:rPr>
      <w:rFonts w:asciiTheme="majorHAnsi" w:eastAsiaTheme="majorEastAsia" w:hAnsiTheme="majorHAnsi" w:cstheme="majorBidi"/>
      <w:color w:val="FF0000"/>
      <w:position w:val="2"/>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Otsikko11">
    <w:name w:val="Otsikko 11"/>
    <w:basedOn w:val="Normaali"/>
    <w:next w:val="FSBodycopyblacklight"/>
    <w:link w:val="Otsikko1Char"/>
    <w:uiPriority w:val="49"/>
    <w:unhideWhenUsed/>
    <w:qFormat/>
    <w:rsid w:val="00BC2FD8"/>
    <w:pPr>
      <w:spacing w:before="0" w:after="120" w:line="240" w:lineRule="auto"/>
      <w:outlineLvl w:val="0"/>
    </w:pPr>
    <w:rPr>
      <w:rFonts w:ascii="Verdana" w:eastAsia="Times New Roman" w:hAnsi="Verdana" w:cs="Times New Roman"/>
      <w:b/>
      <w:sz w:val="22"/>
      <w:szCs w:val="22"/>
      <w:lang w:val="fi-FI" w:eastAsia="fi-FI"/>
    </w:rPr>
  </w:style>
  <w:style w:type="paragraph" w:customStyle="1" w:styleId="Otsikko21">
    <w:name w:val="Otsikko 21"/>
    <w:basedOn w:val="Normaali"/>
    <w:next w:val="FSBodycopyblacklight"/>
    <w:link w:val="Otsikko2Char"/>
    <w:uiPriority w:val="49"/>
    <w:unhideWhenUsed/>
    <w:qFormat/>
    <w:rsid w:val="00BC2FD8"/>
    <w:pPr>
      <w:spacing w:before="0" w:after="120" w:line="240" w:lineRule="auto"/>
      <w:outlineLvl w:val="1"/>
    </w:pPr>
    <w:rPr>
      <w:rFonts w:ascii="Verdana" w:eastAsia="Times New Roman" w:hAnsi="Verdana" w:cs="Times New Roman"/>
      <w:b/>
      <w:sz w:val="22"/>
      <w:szCs w:val="22"/>
      <w:lang w:val="fi-FI" w:eastAsia="fi-FI"/>
    </w:rPr>
  </w:style>
  <w:style w:type="paragraph" w:customStyle="1" w:styleId="Otsikko31">
    <w:name w:val="Otsikko 31"/>
    <w:basedOn w:val="Normaali"/>
    <w:next w:val="FSBodycopyblacklight"/>
    <w:link w:val="Otsikko3Char"/>
    <w:uiPriority w:val="49"/>
    <w:unhideWhenUsed/>
    <w:qFormat/>
    <w:rsid w:val="003E0ECB"/>
    <w:pPr>
      <w:keepNext/>
      <w:keepLines/>
      <w:numPr>
        <w:ilvl w:val="2"/>
        <w:numId w:val="3"/>
      </w:numPr>
      <w:spacing w:before="120" w:after="60" w:line="276" w:lineRule="auto"/>
      <w:outlineLvl w:val="2"/>
    </w:pPr>
    <w:rPr>
      <w:rFonts w:asciiTheme="majorHAnsi" w:eastAsiaTheme="majorEastAsia" w:hAnsiTheme="majorHAnsi" w:cstheme="majorBidi"/>
      <w:color w:val="FF0000"/>
      <w:szCs w:val="24"/>
    </w:rPr>
  </w:style>
  <w:style w:type="paragraph" w:customStyle="1" w:styleId="Otsikko41">
    <w:name w:val="Otsikko 41"/>
    <w:basedOn w:val="Normaali"/>
    <w:next w:val="FSBodycopyblacklight"/>
    <w:link w:val="Otsikko4Char"/>
    <w:uiPriority w:val="49"/>
    <w:semiHidden/>
    <w:unhideWhenUsed/>
    <w:qFormat/>
    <w:rsid w:val="003E0ECB"/>
    <w:pPr>
      <w:keepNext/>
      <w:keepLines/>
      <w:numPr>
        <w:ilvl w:val="3"/>
        <w:numId w:val="3"/>
      </w:numPr>
      <w:spacing w:before="120" w:after="60" w:line="276" w:lineRule="auto"/>
      <w:outlineLvl w:val="3"/>
    </w:pPr>
    <w:rPr>
      <w:rFonts w:asciiTheme="majorHAnsi" w:eastAsiaTheme="majorEastAsia" w:hAnsiTheme="majorHAnsi" w:cstheme="majorBidi"/>
      <w:iCs/>
      <w:color w:val="FF0000"/>
    </w:rPr>
  </w:style>
  <w:style w:type="paragraph" w:customStyle="1" w:styleId="Otsikko51">
    <w:name w:val="Otsikko 51"/>
    <w:basedOn w:val="Normaali"/>
    <w:next w:val="FSBodycopyblacklight"/>
    <w:link w:val="Otsikko5Char"/>
    <w:uiPriority w:val="49"/>
    <w:semiHidden/>
    <w:unhideWhenUsed/>
    <w:qFormat/>
    <w:rsid w:val="003E0ECB"/>
    <w:pPr>
      <w:keepNext/>
      <w:keepLines/>
      <w:numPr>
        <w:ilvl w:val="4"/>
        <w:numId w:val="3"/>
      </w:numPr>
      <w:spacing w:before="120" w:after="60" w:line="276" w:lineRule="auto"/>
      <w:outlineLvl w:val="4"/>
    </w:pPr>
    <w:rPr>
      <w:rFonts w:asciiTheme="majorHAnsi" w:eastAsiaTheme="majorEastAsia" w:hAnsiTheme="majorHAnsi" w:cstheme="majorBidi"/>
      <w:color w:val="FF0000"/>
    </w:rPr>
  </w:style>
  <w:style w:type="paragraph" w:customStyle="1" w:styleId="Otsikko61">
    <w:name w:val="Otsikko 61"/>
    <w:basedOn w:val="Normaali"/>
    <w:next w:val="FSBodycopyblacklight"/>
    <w:link w:val="Otsikko6Char"/>
    <w:uiPriority w:val="49"/>
    <w:semiHidden/>
    <w:qFormat/>
    <w:rsid w:val="003E0ECB"/>
    <w:pPr>
      <w:keepNext/>
      <w:keepLines/>
      <w:numPr>
        <w:ilvl w:val="5"/>
        <w:numId w:val="3"/>
      </w:numPr>
      <w:spacing w:before="120" w:after="60" w:line="276" w:lineRule="auto"/>
      <w:outlineLvl w:val="5"/>
    </w:pPr>
    <w:rPr>
      <w:rFonts w:asciiTheme="majorHAnsi" w:eastAsiaTheme="majorEastAsia" w:hAnsiTheme="majorHAnsi" w:cstheme="majorBidi"/>
      <w:color w:val="FF0000"/>
    </w:rPr>
  </w:style>
  <w:style w:type="paragraph" w:customStyle="1" w:styleId="Otsikko71">
    <w:name w:val="Otsikko 71"/>
    <w:basedOn w:val="Normaali"/>
    <w:next w:val="FSBodycopyblacklight"/>
    <w:link w:val="Otsikko7Char"/>
    <w:uiPriority w:val="49"/>
    <w:semiHidden/>
    <w:qFormat/>
    <w:rsid w:val="003E0ECB"/>
    <w:pPr>
      <w:keepNext/>
      <w:keepLines/>
      <w:numPr>
        <w:ilvl w:val="6"/>
        <w:numId w:val="3"/>
      </w:numPr>
      <w:spacing w:before="120" w:after="60" w:line="276" w:lineRule="auto"/>
      <w:outlineLvl w:val="6"/>
    </w:pPr>
    <w:rPr>
      <w:rFonts w:asciiTheme="majorHAnsi" w:eastAsiaTheme="majorEastAsia" w:hAnsiTheme="majorHAnsi" w:cstheme="majorBidi"/>
      <w:iCs/>
      <w:color w:val="FF0000"/>
    </w:rPr>
  </w:style>
  <w:style w:type="paragraph" w:customStyle="1" w:styleId="Otsikko81">
    <w:name w:val="Otsikko 81"/>
    <w:basedOn w:val="Normaali"/>
    <w:next w:val="FSBodycopyblacklight"/>
    <w:link w:val="Otsikko8Char"/>
    <w:uiPriority w:val="49"/>
    <w:semiHidden/>
    <w:qFormat/>
    <w:rsid w:val="003E0ECB"/>
    <w:pPr>
      <w:keepNext/>
      <w:keepLines/>
      <w:numPr>
        <w:ilvl w:val="7"/>
        <w:numId w:val="3"/>
      </w:numPr>
      <w:spacing w:before="120" w:after="60" w:line="276" w:lineRule="auto"/>
      <w:outlineLvl w:val="7"/>
    </w:pPr>
    <w:rPr>
      <w:rFonts w:asciiTheme="majorHAnsi" w:eastAsiaTheme="majorEastAsia" w:hAnsiTheme="majorHAnsi" w:cstheme="majorBidi"/>
      <w:color w:val="FF0000"/>
      <w:szCs w:val="21"/>
    </w:rPr>
  </w:style>
  <w:style w:type="paragraph" w:customStyle="1" w:styleId="Otsikko91">
    <w:name w:val="Otsikko 91"/>
    <w:basedOn w:val="Normaali"/>
    <w:next w:val="FSBodycopyblacklight"/>
    <w:link w:val="Otsikko9Char"/>
    <w:uiPriority w:val="49"/>
    <w:semiHidden/>
    <w:qFormat/>
    <w:rsid w:val="003E0ECB"/>
    <w:pPr>
      <w:keepNext/>
      <w:keepLines/>
      <w:numPr>
        <w:ilvl w:val="8"/>
        <w:numId w:val="1"/>
      </w:numPr>
      <w:spacing w:before="120" w:after="60" w:line="276" w:lineRule="auto"/>
      <w:ind w:left="1584" w:hanging="1584"/>
      <w:outlineLvl w:val="8"/>
    </w:pPr>
    <w:rPr>
      <w:rFonts w:asciiTheme="majorHAnsi" w:eastAsiaTheme="majorEastAsia" w:hAnsiTheme="majorHAnsi" w:cstheme="majorBidi"/>
      <w:iCs/>
      <w:color w:val="FF0000"/>
      <w:szCs w:val="21"/>
    </w:rPr>
  </w:style>
  <w:style w:type="character" w:customStyle="1" w:styleId="YltunnisteChar">
    <w:name w:val="Ylätunniste Char"/>
    <w:basedOn w:val="Kappaleenoletusfontti"/>
    <w:link w:val="Yltunniste1"/>
    <w:uiPriority w:val="93"/>
    <w:qFormat/>
    <w:rsid w:val="00267797"/>
    <w:rPr>
      <w:lang w:val="en-US"/>
    </w:rPr>
  </w:style>
  <w:style w:type="character" w:customStyle="1" w:styleId="AlatunnisteChar">
    <w:name w:val="Alatunniste Char"/>
    <w:basedOn w:val="Kappaleenoletusfontti"/>
    <w:link w:val="Alatunniste1"/>
    <w:uiPriority w:val="94"/>
    <w:qFormat/>
    <w:rsid w:val="00DC6FFC"/>
    <w:rPr>
      <w:color w:val="87867E" w:themeColor="text2"/>
      <w:sz w:val="16"/>
      <w:lang w:val="en-US"/>
    </w:rPr>
  </w:style>
  <w:style w:type="character" w:styleId="Paikkamerkkiteksti">
    <w:name w:val="Placeholder Text"/>
    <w:basedOn w:val="Kappaleenoletusfontti"/>
    <w:uiPriority w:val="99"/>
    <w:unhideWhenUsed/>
    <w:qFormat/>
    <w:rsid w:val="008255E7"/>
    <w:rPr>
      <w:color w:val="87867E" w:themeColor="text2"/>
    </w:rPr>
  </w:style>
  <w:style w:type="character" w:customStyle="1" w:styleId="FSPaginationgraylightChar">
    <w:name w:val="FS Pagination gray light Char"/>
    <w:basedOn w:val="AlatunnisteChar"/>
    <w:link w:val="FSPaginationgraylight"/>
    <w:uiPriority w:val="69"/>
    <w:qFormat/>
    <w:rsid w:val="00611C97"/>
    <w:rPr>
      <w:color w:val="87867E" w:themeColor="text2"/>
      <w:sz w:val="16"/>
      <w:lang w:val="en-US"/>
    </w:rPr>
  </w:style>
  <w:style w:type="character" w:customStyle="1" w:styleId="FSWebsitegraymediumChar">
    <w:name w:val="FS Website gray medium Char"/>
    <w:basedOn w:val="FSPaginationgraylightChar"/>
    <w:link w:val="FSWebsitegraymedium"/>
    <w:uiPriority w:val="70"/>
    <w:qFormat/>
    <w:rsid w:val="00611C97"/>
    <w:rPr>
      <w:rFonts w:asciiTheme="majorHAnsi" w:hAnsiTheme="majorHAnsi"/>
      <w:color w:val="87867E" w:themeColor="text2"/>
      <w:sz w:val="16"/>
      <w:lang w:val="en-US"/>
    </w:rPr>
  </w:style>
  <w:style w:type="character" w:customStyle="1" w:styleId="Otsikko1Char">
    <w:name w:val="Otsikko 1 Char"/>
    <w:basedOn w:val="Kappaleenoletusfontti"/>
    <w:link w:val="Otsikko11"/>
    <w:uiPriority w:val="49"/>
    <w:qFormat/>
    <w:rsid w:val="00BC2FD8"/>
    <w:rPr>
      <w:rFonts w:ascii="Verdana" w:eastAsia="Times New Roman" w:hAnsi="Verdana" w:cs="Times New Roman"/>
      <w:b/>
      <w:sz w:val="22"/>
      <w:szCs w:val="22"/>
      <w:lang w:eastAsia="fi-FI"/>
    </w:rPr>
  </w:style>
  <w:style w:type="character" w:customStyle="1" w:styleId="Otsikko2Char">
    <w:name w:val="Otsikko 2 Char"/>
    <w:basedOn w:val="Kappaleenoletusfontti"/>
    <w:link w:val="Otsikko21"/>
    <w:uiPriority w:val="49"/>
    <w:qFormat/>
    <w:rsid w:val="00BC2FD8"/>
    <w:rPr>
      <w:rFonts w:ascii="Verdana" w:eastAsia="Times New Roman" w:hAnsi="Verdana" w:cs="Times New Roman"/>
      <w:b/>
      <w:sz w:val="22"/>
      <w:szCs w:val="22"/>
      <w:lang w:eastAsia="fi-FI"/>
    </w:rPr>
  </w:style>
  <w:style w:type="character" w:customStyle="1" w:styleId="Otsikko3Char">
    <w:name w:val="Otsikko 3 Char"/>
    <w:basedOn w:val="Kappaleenoletusfontti"/>
    <w:link w:val="Otsikko31"/>
    <w:uiPriority w:val="49"/>
    <w:qFormat/>
    <w:rsid w:val="003E0ECB"/>
    <w:rPr>
      <w:rFonts w:asciiTheme="majorHAnsi" w:eastAsiaTheme="majorEastAsia" w:hAnsiTheme="majorHAnsi" w:cstheme="majorBidi"/>
      <w:color w:val="FF0000"/>
      <w:szCs w:val="24"/>
      <w:lang w:val="en-US"/>
    </w:rPr>
  </w:style>
  <w:style w:type="character" w:customStyle="1" w:styleId="Otsikko4Char">
    <w:name w:val="Otsikko 4 Char"/>
    <w:basedOn w:val="Kappaleenoletusfontti"/>
    <w:link w:val="Otsikko41"/>
    <w:uiPriority w:val="49"/>
    <w:semiHidden/>
    <w:qFormat/>
    <w:rsid w:val="003E0ECB"/>
    <w:rPr>
      <w:rFonts w:asciiTheme="majorHAnsi" w:eastAsiaTheme="majorEastAsia" w:hAnsiTheme="majorHAnsi" w:cstheme="majorBidi"/>
      <w:iCs/>
      <w:color w:val="FF0000"/>
      <w:lang w:val="en-US"/>
    </w:rPr>
  </w:style>
  <w:style w:type="character" w:customStyle="1" w:styleId="Otsikko5Char">
    <w:name w:val="Otsikko 5 Char"/>
    <w:basedOn w:val="Kappaleenoletusfontti"/>
    <w:link w:val="Otsikko51"/>
    <w:uiPriority w:val="49"/>
    <w:semiHidden/>
    <w:qFormat/>
    <w:rsid w:val="003E0ECB"/>
    <w:rPr>
      <w:rFonts w:asciiTheme="majorHAnsi" w:eastAsiaTheme="majorEastAsia" w:hAnsiTheme="majorHAnsi" w:cstheme="majorBidi"/>
      <w:color w:val="FF0000"/>
      <w:lang w:val="en-US"/>
    </w:rPr>
  </w:style>
  <w:style w:type="character" w:customStyle="1" w:styleId="Otsikko6Char">
    <w:name w:val="Otsikko 6 Char"/>
    <w:basedOn w:val="Kappaleenoletusfontti"/>
    <w:link w:val="Otsikko61"/>
    <w:uiPriority w:val="49"/>
    <w:semiHidden/>
    <w:qFormat/>
    <w:rsid w:val="003E0ECB"/>
    <w:rPr>
      <w:rFonts w:asciiTheme="majorHAnsi" w:eastAsiaTheme="majorEastAsia" w:hAnsiTheme="majorHAnsi" w:cstheme="majorBidi"/>
      <w:color w:val="FF0000"/>
      <w:lang w:val="en-US"/>
    </w:rPr>
  </w:style>
  <w:style w:type="character" w:customStyle="1" w:styleId="Otsikko7Char">
    <w:name w:val="Otsikko 7 Char"/>
    <w:basedOn w:val="Kappaleenoletusfontti"/>
    <w:link w:val="Otsikko71"/>
    <w:uiPriority w:val="49"/>
    <w:semiHidden/>
    <w:qFormat/>
    <w:rsid w:val="003E0ECB"/>
    <w:rPr>
      <w:rFonts w:asciiTheme="majorHAnsi" w:eastAsiaTheme="majorEastAsia" w:hAnsiTheme="majorHAnsi" w:cstheme="majorBidi"/>
      <w:iCs/>
      <w:color w:val="FF0000"/>
      <w:lang w:val="en-US"/>
    </w:rPr>
  </w:style>
  <w:style w:type="character" w:customStyle="1" w:styleId="Otsikko8Char">
    <w:name w:val="Otsikko 8 Char"/>
    <w:basedOn w:val="Kappaleenoletusfontti"/>
    <w:link w:val="Otsikko81"/>
    <w:uiPriority w:val="49"/>
    <w:semiHidden/>
    <w:qFormat/>
    <w:rsid w:val="003E0ECB"/>
    <w:rPr>
      <w:rFonts w:asciiTheme="majorHAnsi" w:eastAsiaTheme="majorEastAsia" w:hAnsiTheme="majorHAnsi" w:cstheme="majorBidi"/>
      <w:color w:val="FF0000"/>
      <w:szCs w:val="21"/>
      <w:lang w:val="en-US"/>
    </w:rPr>
  </w:style>
  <w:style w:type="character" w:customStyle="1" w:styleId="Otsikko9Char">
    <w:name w:val="Otsikko 9 Char"/>
    <w:basedOn w:val="Kappaleenoletusfontti"/>
    <w:link w:val="Otsikko91"/>
    <w:uiPriority w:val="49"/>
    <w:semiHidden/>
    <w:qFormat/>
    <w:rsid w:val="003E0ECB"/>
    <w:rPr>
      <w:rFonts w:asciiTheme="majorHAnsi" w:eastAsiaTheme="majorEastAsia" w:hAnsiTheme="majorHAnsi" w:cstheme="majorBidi"/>
      <w:iCs/>
      <w:color w:val="FF0000"/>
      <w:szCs w:val="21"/>
      <w:lang w:val="en-US"/>
    </w:rPr>
  </w:style>
  <w:style w:type="character" w:customStyle="1" w:styleId="FSPublicationgraylightZchnZchn">
    <w:name w:val="FS Publication gray light Zchn Zchn"/>
    <w:link w:val="FSPublicationgraylight"/>
    <w:uiPriority w:val="20"/>
    <w:qFormat/>
    <w:rsid w:val="00D14A40"/>
    <w:rPr>
      <w:rFonts w:eastAsia="MS PGothic" w:cs="Fujitsu Sans Light"/>
      <w:color w:val="87867E"/>
      <w:sz w:val="16"/>
      <w:szCs w:val="16"/>
      <w:lang w:val="en-US" w:eastAsia="ja-JP"/>
    </w:rPr>
  </w:style>
  <w:style w:type="character" w:customStyle="1" w:styleId="FSPublicationredmediumZchnZchn">
    <w:name w:val="FS Publication red medium Zchn Zchn"/>
    <w:link w:val="FSPublicationredmedium"/>
    <w:uiPriority w:val="19"/>
    <w:qFormat/>
    <w:rsid w:val="003E0ECB"/>
    <w:rPr>
      <w:rFonts w:asciiTheme="majorHAnsi" w:eastAsia="MS PGothic" w:hAnsiTheme="majorHAnsi" w:cs="Arial"/>
      <w:bCs/>
      <w:color w:val="FF0000"/>
      <w:sz w:val="16"/>
      <w:lang w:val="en-US" w:eastAsia="ja-JP"/>
    </w:rPr>
  </w:style>
  <w:style w:type="character" w:styleId="Hyperlinkki">
    <w:name w:val="Hyperlink"/>
    <w:basedOn w:val="Kappaleenoletusfontti"/>
    <w:uiPriority w:val="99"/>
    <w:unhideWhenUsed/>
    <w:rsid w:val="00CA2964"/>
    <w:rPr>
      <w:color w:val="177CCF" w:themeColor="accent5" w:themeShade="80"/>
      <w:u w:val="single"/>
    </w:rPr>
  </w:style>
  <w:style w:type="character" w:customStyle="1" w:styleId="SelitetekstiChar">
    <w:name w:val="Seliteteksti Char"/>
    <w:basedOn w:val="Kappaleenoletusfontti"/>
    <w:link w:val="Seliteteksti"/>
    <w:uiPriority w:val="99"/>
    <w:semiHidden/>
    <w:qFormat/>
    <w:rsid w:val="00D92F69"/>
    <w:rPr>
      <w:rFonts w:ascii="Tahoma" w:hAnsi="Tahoma" w:cs="Tahoma"/>
      <w:sz w:val="16"/>
      <w:szCs w:val="16"/>
      <w:lang w:val="en-US"/>
    </w:rPr>
  </w:style>
  <w:style w:type="character" w:customStyle="1" w:styleId="FSSubheadlineredmediumZchn">
    <w:name w:val="FS Subheadline red medium Zchn"/>
    <w:basedOn w:val="Kappaleenoletusfontti"/>
    <w:link w:val="FSSubheadlineredmedium"/>
    <w:uiPriority w:val="6"/>
    <w:qFormat/>
    <w:rsid w:val="00D14A40"/>
    <w:rPr>
      <w:rFonts w:asciiTheme="majorHAnsi" w:hAnsiTheme="majorHAnsi"/>
      <w:color w:val="FF0000"/>
      <w:lang w:val="en-US"/>
    </w:rPr>
  </w:style>
  <w:style w:type="character" w:customStyle="1" w:styleId="OtsikkoChar">
    <w:name w:val="Otsikko Char"/>
    <w:basedOn w:val="Kappaleenoletusfontti"/>
    <w:link w:val="Otsikko"/>
    <w:uiPriority w:val="99"/>
    <w:semiHidden/>
    <w:qFormat/>
    <w:rsid w:val="00D14A40"/>
    <w:rPr>
      <w:rFonts w:asciiTheme="majorHAnsi" w:eastAsiaTheme="majorEastAsia" w:hAnsiTheme="majorHAnsi" w:cstheme="majorBidi"/>
      <w:spacing w:val="-10"/>
      <w:kern w:val="2"/>
      <w:sz w:val="56"/>
      <w:szCs w:val="56"/>
    </w:rPr>
  </w:style>
  <w:style w:type="character" w:customStyle="1" w:styleId="Ratkaisematonmaininta1">
    <w:name w:val="Ratkaisematon maininta1"/>
    <w:basedOn w:val="Kappaleenoletusfontti"/>
    <w:uiPriority w:val="99"/>
    <w:semiHidden/>
    <w:unhideWhenUsed/>
    <w:qFormat/>
    <w:rsid w:val="006F53E9"/>
    <w:rPr>
      <w:color w:val="605E5C"/>
      <w:shd w:val="clear" w:color="auto" w:fill="E1DFDD"/>
    </w:rPr>
  </w:style>
  <w:style w:type="paragraph" w:customStyle="1" w:styleId="Heading">
    <w:name w:val="Heading"/>
    <w:basedOn w:val="Normaali"/>
    <w:next w:val="Leipteksti"/>
    <w:qFormat/>
    <w:pPr>
      <w:keepNext/>
      <w:spacing w:before="240" w:after="120"/>
    </w:pPr>
    <w:rPr>
      <w:rFonts w:ascii="Liberation Sans" w:eastAsia="Noto Sans CJK SC" w:hAnsi="Liberation Sans" w:cs="Lohit Devanagari"/>
      <w:sz w:val="28"/>
      <w:szCs w:val="28"/>
    </w:rPr>
  </w:style>
  <w:style w:type="paragraph" w:styleId="Leipteksti">
    <w:name w:val="Body Text"/>
    <w:basedOn w:val="Normaali"/>
    <w:pPr>
      <w:spacing w:before="0" w:after="140" w:line="276" w:lineRule="auto"/>
    </w:pPr>
  </w:style>
  <w:style w:type="paragraph" w:styleId="Luettelo">
    <w:name w:val="List"/>
    <w:basedOn w:val="Leipteksti"/>
    <w:rPr>
      <w:rFonts w:cs="Lohit Devanagari"/>
    </w:rPr>
  </w:style>
  <w:style w:type="paragraph" w:customStyle="1" w:styleId="Kuvaotsikko1">
    <w:name w:val="Kuvaotsikko1"/>
    <w:basedOn w:val="Normaali"/>
    <w:qFormat/>
    <w:pPr>
      <w:suppressLineNumbers/>
      <w:spacing w:before="120" w:after="120"/>
    </w:pPr>
    <w:rPr>
      <w:rFonts w:cs="Lohit Devanagari"/>
      <w:i/>
      <w:iCs/>
      <w:sz w:val="24"/>
      <w:szCs w:val="24"/>
    </w:rPr>
  </w:style>
  <w:style w:type="paragraph" w:customStyle="1" w:styleId="Index">
    <w:name w:val="Index"/>
    <w:basedOn w:val="Normaali"/>
    <w:qFormat/>
    <w:pPr>
      <w:suppressLineNumbers/>
    </w:pPr>
    <w:rPr>
      <w:rFonts w:cs="Lohit Devanagari"/>
    </w:rPr>
  </w:style>
  <w:style w:type="paragraph" w:customStyle="1" w:styleId="HeaderandFooter">
    <w:name w:val="Header and Footer"/>
    <w:basedOn w:val="Normaali"/>
    <w:qFormat/>
  </w:style>
  <w:style w:type="paragraph" w:customStyle="1" w:styleId="Yltunniste1">
    <w:name w:val="Ylätunniste1"/>
    <w:basedOn w:val="Eivli"/>
    <w:link w:val="YltunnisteChar"/>
    <w:uiPriority w:val="93"/>
    <w:unhideWhenUsed/>
    <w:rsid w:val="00582445"/>
    <w:pPr>
      <w:spacing w:line="340" w:lineRule="exact"/>
    </w:pPr>
  </w:style>
  <w:style w:type="paragraph" w:customStyle="1" w:styleId="Alatunniste1">
    <w:name w:val="Alatunniste1"/>
    <w:basedOn w:val="Eivli"/>
    <w:link w:val="AlatunnisteChar"/>
    <w:uiPriority w:val="94"/>
    <w:unhideWhenUsed/>
    <w:rsid w:val="00DC6FFC"/>
    <w:pPr>
      <w:tabs>
        <w:tab w:val="right" w:pos="10206"/>
      </w:tabs>
      <w:spacing w:line="200" w:lineRule="exact"/>
    </w:pPr>
    <w:rPr>
      <w:color w:val="87867E" w:themeColor="text2"/>
      <w:sz w:val="16"/>
    </w:rPr>
  </w:style>
  <w:style w:type="paragraph" w:customStyle="1" w:styleId="FSBodycopyblacklight">
    <w:name w:val="FS Body copy black light"/>
    <w:basedOn w:val="Normaali"/>
    <w:qFormat/>
    <w:rsid w:val="00D14A40"/>
    <w:pPr>
      <w:spacing w:after="120"/>
    </w:pPr>
  </w:style>
  <w:style w:type="paragraph" w:styleId="Eivli">
    <w:name w:val="No Spacing"/>
    <w:uiPriority w:val="3"/>
    <w:qFormat/>
    <w:rsid w:val="00D14A40"/>
    <w:pPr>
      <w:spacing w:before="40"/>
    </w:pPr>
    <w:rPr>
      <w:lang w:val="en-US"/>
    </w:rPr>
  </w:style>
  <w:style w:type="paragraph" w:customStyle="1" w:styleId="FSBodycopyredlight">
    <w:name w:val="FS Body copy red light"/>
    <w:basedOn w:val="FSBodycopyblacklight"/>
    <w:next w:val="FSBodycopyblacklight"/>
    <w:uiPriority w:val="1"/>
    <w:qFormat/>
    <w:rsid w:val="00D14A40"/>
    <w:rPr>
      <w:color w:val="FF0000"/>
    </w:rPr>
  </w:style>
  <w:style w:type="paragraph" w:customStyle="1" w:styleId="FSPublicationgraylight">
    <w:name w:val="FS Publication gray light"/>
    <w:basedOn w:val="Eivli"/>
    <w:link w:val="FSPublicationgraylightZchnZchn"/>
    <w:uiPriority w:val="20"/>
    <w:qFormat/>
    <w:rsid w:val="00D14A40"/>
    <w:pPr>
      <w:snapToGrid w:val="0"/>
      <w:spacing w:before="0" w:line="200" w:lineRule="exact"/>
    </w:pPr>
    <w:rPr>
      <w:rFonts w:eastAsia="MS PGothic" w:cs="Fujitsu Sans Light"/>
      <w:color w:val="87867E"/>
      <w:sz w:val="16"/>
      <w:szCs w:val="16"/>
      <w:lang w:eastAsia="ja-JP"/>
    </w:rPr>
  </w:style>
  <w:style w:type="paragraph" w:customStyle="1" w:styleId="FSPublicationredmedium">
    <w:name w:val="FS Publication red medium"/>
    <w:basedOn w:val="Eivli"/>
    <w:next w:val="FSPublicationgraylight"/>
    <w:link w:val="FSPublicationredmediumZchnZchn"/>
    <w:uiPriority w:val="19"/>
    <w:qFormat/>
    <w:rsid w:val="003E0ECB"/>
    <w:pPr>
      <w:snapToGrid w:val="0"/>
      <w:spacing w:before="0" w:line="200" w:lineRule="exact"/>
    </w:pPr>
    <w:rPr>
      <w:rFonts w:asciiTheme="majorHAnsi" w:eastAsia="MS PGothic" w:hAnsiTheme="majorHAnsi" w:cs="Arial"/>
      <w:bCs/>
      <w:color w:val="FF0000"/>
      <w:sz w:val="16"/>
      <w:lang w:eastAsia="ja-JP"/>
    </w:rPr>
  </w:style>
  <w:style w:type="paragraph" w:customStyle="1" w:styleId="FSBodycopybluelight">
    <w:name w:val="FS Body copy blue light"/>
    <w:basedOn w:val="FSBodycopyblacklight"/>
    <w:uiPriority w:val="2"/>
    <w:qFormat/>
    <w:rsid w:val="006D21C0"/>
    <w:rPr>
      <w:color w:val="177CCF" w:themeColor="accent5" w:themeShade="80"/>
    </w:rPr>
  </w:style>
  <w:style w:type="paragraph" w:customStyle="1" w:styleId="FSHeadline2whitemedium">
    <w:name w:val="FS Headline 2 white medium"/>
    <w:basedOn w:val="Eivli"/>
    <w:uiPriority w:val="2"/>
    <w:qFormat/>
    <w:rsid w:val="00D14A40"/>
    <w:pPr>
      <w:spacing w:after="40" w:line="240" w:lineRule="atLeast"/>
    </w:pPr>
    <w:rPr>
      <w:rFonts w:asciiTheme="majorHAnsi" w:hAnsiTheme="majorHAnsi"/>
      <w:color w:val="FFFFFF" w:themeColor="background1"/>
    </w:rPr>
  </w:style>
  <w:style w:type="paragraph" w:customStyle="1" w:styleId="FSHeadline3blackmedium">
    <w:name w:val="FS Headline 3 black medium"/>
    <w:basedOn w:val="FSHeadline2whitemedium"/>
    <w:next w:val="FSBodycopyblacklight"/>
    <w:uiPriority w:val="2"/>
    <w:qFormat/>
    <w:rsid w:val="00D14A40"/>
    <w:rPr>
      <w:color w:val="000000" w:themeColor="text1"/>
    </w:rPr>
  </w:style>
  <w:style w:type="paragraph" w:customStyle="1" w:styleId="FSSubheadlineredmedium">
    <w:name w:val="FS Subheadline red medium"/>
    <w:basedOn w:val="FSHeadline3blackmedium"/>
    <w:next w:val="FSBodycopyblacklight"/>
    <w:link w:val="FSSubheadlineredmediumZchn"/>
    <w:uiPriority w:val="6"/>
    <w:qFormat/>
    <w:rsid w:val="00D14A40"/>
    <w:rPr>
      <w:color w:val="FF0000"/>
    </w:rPr>
  </w:style>
  <w:style w:type="paragraph" w:customStyle="1" w:styleId="FSHeadlineblackregular">
    <w:name w:val="FS Headline black regular"/>
    <w:basedOn w:val="Eivli"/>
    <w:next w:val="FSHeadlinegrayregular"/>
    <w:uiPriority w:val="9"/>
    <w:qFormat/>
    <w:rsid w:val="00D14A40"/>
    <w:pPr>
      <w:spacing w:before="580" w:line="580" w:lineRule="atLeast"/>
    </w:pPr>
    <w:rPr>
      <w:rFonts w:ascii="Fujitsu Sans" w:hAnsi="Fujitsu Sans"/>
      <w:sz w:val="54"/>
    </w:rPr>
  </w:style>
  <w:style w:type="paragraph" w:customStyle="1" w:styleId="FSHeadlinegrayregular">
    <w:name w:val="FS Headline gray regular"/>
    <w:basedOn w:val="FSHeadlineblackregular"/>
    <w:uiPriority w:val="10"/>
    <w:qFormat/>
    <w:rsid w:val="00D14A40"/>
    <w:pPr>
      <w:spacing w:before="0"/>
    </w:pPr>
    <w:rPr>
      <w:color w:val="87867E" w:themeColor="text2"/>
    </w:rPr>
  </w:style>
  <w:style w:type="paragraph" w:customStyle="1" w:styleId="FSHeadline1blackregular">
    <w:name w:val="FS Headline 1 black regular"/>
    <w:basedOn w:val="FSHeadlineblackregular"/>
    <w:uiPriority w:val="34"/>
    <w:qFormat/>
    <w:rsid w:val="00392E90"/>
    <w:pPr>
      <w:spacing w:before="0" w:line="480" w:lineRule="exact"/>
    </w:pPr>
    <w:rPr>
      <w:sz w:val="42"/>
    </w:rPr>
  </w:style>
  <w:style w:type="paragraph" w:customStyle="1" w:styleId="FSHeadline1grayregular">
    <w:name w:val="FS Headline 1 gray regular"/>
    <w:basedOn w:val="FSHeadline1blackregular"/>
    <w:uiPriority w:val="35"/>
    <w:qFormat/>
    <w:rsid w:val="00775BF2"/>
    <w:rPr>
      <w:color w:val="87867E" w:themeColor="text2"/>
    </w:rPr>
  </w:style>
  <w:style w:type="paragraph" w:customStyle="1" w:styleId="FSQuotationgraylight">
    <w:name w:val="FS Quotation gray light"/>
    <w:basedOn w:val="Eivli"/>
    <w:uiPriority w:val="11"/>
    <w:qFormat/>
    <w:rsid w:val="00D14A40"/>
    <w:pPr>
      <w:spacing w:before="0" w:line="280" w:lineRule="exact"/>
    </w:pPr>
    <w:rPr>
      <w:color w:val="87867E" w:themeColor="text2"/>
      <w:sz w:val="24"/>
    </w:rPr>
  </w:style>
  <w:style w:type="paragraph" w:customStyle="1" w:styleId="FSPaginationgraylight">
    <w:name w:val="FS Pagination gray light"/>
    <w:basedOn w:val="Alatunniste1"/>
    <w:link w:val="FSPaginationgraylightChar"/>
    <w:uiPriority w:val="69"/>
    <w:qFormat/>
    <w:rsid w:val="00611C97"/>
  </w:style>
  <w:style w:type="paragraph" w:customStyle="1" w:styleId="FSWebsitegraymedium">
    <w:name w:val="FS Website gray medium"/>
    <w:basedOn w:val="FSPaginationgraylight"/>
    <w:link w:val="FSWebsitegraymediumChar"/>
    <w:uiPriority w:val="70"/>
    <w:qFormat/>
    <w:rsid w:val="00611C97"/>
    <w:rPr>
      <w:rFonts w:asciiTheme="majorHAnsi" w:hAnsiTheme="majorHAnsi"/>
    </w:rPr>
  </w:style>
  <w:style w:type="paragraph" w:customStyle="1" w:styleId="FSBulletlistblacklight">
    <w:name w:val="FS Bullet list black light"/>
    <w:basedOn w:val="FSBodycopyblacklight"/>
    <w:uiPriority w:val="92"/>
    <w:qFormat/>
    <w:rsid w:val="003E1C74"/>
    <w:pPr>
      <w:numPr>
        <w:numId w:val="2"/>
      </w:numPr>
      <w:snapToGrid w:val="0"/>
      <w:spacing w:before="120" w:line="240" w:lineRule="exact"/>
      <w:contextualSpacing/>
    </w:pPr>
    <w:rPr>
      <w:rFonts w:eastAsia="MS PGothic" w:cs="Fujitsu Sans Light"/>
      <w:lang w:eastAsia="ja-JP"/>
    </w:rPr>
  </w:style>
  <w:style w:type="paragraph" w:customStyle="1" w:styleId="FSPicture">
    <w:name w:val="FS Picture"/>
    <w:basedOn w:val="FSBodycopyblacklight"/>
    <w:next w:val="FSBodycopyblacklight"/>
    <w:uiPriority w:val="3"/>
    <w:qFormat/>
    <w:rsid w:val="00B2581C"/>
    <w:pPr>
      <w:snapToGrid w:val="0"/>
      <w:spacing w:before="120" w:line="240" w:lineRule="auto"/>
    </w:pPr>
    <w:rPr>
      <w:rFonts w:eastAsia="Times New Roman" w:cs="Times New Roman"/>
      <w:lang w:eastAsia="ja-JP"/>
    </w:rPr>
  </w:style>
  <w:style w:type="paragraph" w:customStyle="1" w:styleId="FSHeadline2Indexwhitemedium">
    <w:name w:val="FS Headline 2 Index white medium"/>
    <w:basedOn w:val="FSHeadline2whitemedium"/>
    <w:uiPriority w:val="7"/>
    <w:qFormat/>
    <w:rsid w:val="001E7C6D"/>
    <w:pPr>
      <w:keepNext/>
      <w:snapToGrid w:val="0"/>
      <w:spacing w:line="240" w:lineRule="exact"/>
    </w:pPr>
    <w:rPr>
      <w:rFonts w:eastAsia="MS PGothic" w:cs="Fujitsu Sans Medium"/>
      <w:bCs/>
      <w:color w:val="FFFFFF"/>
      <w:szCs w:val="16"/>
      <w:lang w:val="fi-FI"/>
    </w:rPr>
  </w:style>
  <w:style w:type="paragraph" w:styleId="Kuvaotsikko">
    <w:name w:val="caption"/>
    <w:basedOn w:val="FSBodycopyblacklight"/>
    <w:next w:val="FSBodycopyblacklight"/>
    <w:uiPriority w:val="96"/>
    <w:unhideWhenUsed/>
    <w:qFormat/>
    <w:rsid w:val="00D14A40"/>
    <w:pPr>
      <w:spacing w:before="0" w:after="200" w:line="240" w:lineRule="auto"/>
    </w:pPr>
    <w:rPr>
      <w:i/>
      <w:iCs/>
      <w:color w:val="87867E" w:themeColor="text2"/>
      <w:sz w:val="16"/>
    </w:rPr>
  </w:style>
  <w:style w:type="paragraph" w:customStyle="1" w:styleId="FSPicturecentered">
    <w:name w:val="FS Picture centered"/>
    <w:basedOn w:val="Normaali"/>
    <w:uiPriority w:val="91"/>
    <w:qFormat/>
    <w:rsid w:val="000A1F08"/>
    <w:pPr>
      <w:snapToGrid w:val="0"/>
      <w:jc w:val="center"/>
    </w:pPr>
    <w:rPr>
      <w:rFonts w:eastAsia="MS PGothic" w:cs="Fujitsu Sans Light"/>
      <w:lang w:eastAsia="ja-JP"/>
    </w:rPr>
  </w:style>
  <w:style w:type="paragraph" w:customStyle="1" w:styleId="Hakemistonotsikko1">
    <w:name w:val="Hakemiston otsikko1"/>
    <w:basedOn w:val="Heading"/>
  </w:style>
  <w:style w:type="paragraph" w:styleId="Sisllysluettelonotsikko">
    <w:name w:val="TOC Heading"/>
    <w:basedOn w:val="Eivli"/>
    <w:next w:val="Normaali"/>
    <w:uiPriority w:val="59"/>
    <w:unhideWhenUsed/>
    <w:rsid w:val="00EB1666"/>
    <w:pPr>
      <w:spacing w:before="120" w:after="60" w:line="276" w:lineRule="auto"/>
    </w:pPr>
    <w:rPr>
      <w:rFonts w:asciiTheme="majorHAnsi" w:hAnsiTheme="majorHAnsi"/>
    </w:rPr>
  </w:style>
  <w:style w:type="paragraph" w:customStyle="1" w:styleId="Sisluet11">
    <w:name w:val="Sisluet 11"/>
    <w:basedOn w:val="Normaali"/>
    <w:uiPriority w:val="60"/>
    <w:unhideWhenUsed/>
    <w:rsid w:val="00BC7626"/>
    <w:pPr>
      <w:pBdr>
        <w:bottom w:val="single" w:sz="8" w:space="1" w:color="87867E"/>
      </w:pBdr>
      <w:tabs>
        <w:tab w:val="left" w:pos="340"/>
        <w:tab w:val="right" w:pos="9951"/>
      </w:tabs>
      <w:spacing w:line="240" w:lineRule="exact"/>
    </w:pPr>
    <w:rPr>
      <w:rFonts w:asciiTheme="majorHAnsi" w:eastAsia="Times New Roman" w:hAnsiTheme="majorHAnsi" w:cs="Times New Roman"/>
      <w:sz w:val="18"/>
      <w:lang w:eastAsia="de-DE"/>
    </w:rPr>
  </w:style>
  <w:style w:type="paragraph" w:customStyle="1" w:styleId="Sisluet21">
    <w:name w:val="Sisluet 21"/>
    <w:basedOn w:val="Normaali"/>
    <w:uiPriority w:val="60"/>
    <w:unhideWhenUsed/>
    <w:rsid w:val="00BC7626"/>
    <w:pPr>
      <w:pBdr>
        <w:bottom w:val="single" w:sz="8" w:space="1" w:color="87867E"/>
      </w:pBdr>
      <w:tabs>
        <w:tab w:val="left" w:pos="454"/>
        <w:tab w:val="right" w:pos="9951"/>
      </w:tabs>
      <w:spacing w:line="240" w:lineRule="exact"/>
    </w:pPr>
    <w:rPr>
      <w:rFonts w:eastAsia="Times New Roman" w:cs="Times New Roman"/>
      <w:sz w:val="18"/>
      <w:lang w:eastAsia="de-DE"/>
    </w:rPr>
  </w:style>
  <w:style w:type="paragraph" w:styleId="Lhdeluettelonotsikko">
    <w:name w:val="toa heading"/>
    <w:basedOn w:val="Normaali"/>
    <w:next w:val="Normaali"/>
    <w:uiPriority w:val="99"/>
    <w:semiHidden/>
    <w:qFormat/>
    <w:rsid w:val="00342166"/>
    <w:pPr>
      <w:pBdr>
        <w:bottom w:val="single" w:sz="8" w:space="1" w:color="7E7D76"/>
      </w:pBdr>
      <w:spacing w:before="120" w:line="240" w:lineRule="exact"/>
    </w:pPr>
    <w:rPr>
      <w:rFonts w:asciiTheme="majorHAnsi" w:eastAsiaTheme="majorEastAsia" w:hAnsiTheme="majorHAnsi" w:cstheme="majorBidi"/>
      <w:bCs/>
      <w:sz w:val="18"/>
      <w:szCs w:val="24"/>
    </w:rPr>
  </w:style>
  <w:style w:type="paragraph" w:customStyle="1" w:styleId="Sisluet31">
    <w:name w:val="Sisluet 31"/>
    <w:basedOn w:val="Sisluet21"/>
    <w:autoRedefine/>
    <w:uiPriority w:val="60"/>
    <w:unhideWhenUsed/>
    <w:rsid w:val="00BC7626"/>
    <w:pPr>
      <w:tabs>
        <w:tab w:val="clear" w:pos="454"/>
        <w:tab w:val="left" w:pos="624"/>
      </w:tabs>
    </w:pPr>
  </w:style>
  <w:style w:type="paragraph" w:styleId="Seliteteksti">
    <w:name w:val="Balloon Text"/>
    <w:basedOn w:val="Normaali"/>
    <w:link w:val="SelitetekstiChar"/>
    <w:uiPriority w:val="99"/>
    <w:semiHidden/>
    <w:unhideWhenUsed/>
    <w:qFormat/>
    <w:rsid w:val="00D92F69"/>
    <w:pPr>
      <w:spacing w:before="0" w:after="0" w:line="240" w:lineRule="auto"/>
    </w:pPr>
    <w:rPr>
      <w:rFonts w:ascii="Tahoma" w:hAnsi="Tahoma" w:cs="Tahoma"/>
      <w:sz w:val="16"/>
      <w:szCs w:val="16"/>
    </w:rPr>
  </w:style>
  <w:style w:type="paragraph" w:customStyle="1" w:styleId="FSContactgraylight">
    <w:name w:val="FS Contact gray light"/>
    <w:basedOn w:val="Normaali"/>
    <w:uiPriority w:val="21"/>
    <w:qFormat/>
    <w:rsid w:val="00E74343"/>
    <w:pPr>
      <w:snapToGrid w:val="0"/>
      <w:spacing w:before="0" w:after="0" w:line="180" w:lineRule="exact"/>
    </w:pPr>
    <w:rPr>
      <w:rFonts w:eastAsia="MS PGothic" w:cs="Fujitsu Sans Light"/>
      <w:bCs/>
      <w:color w:val="87867E"/>
      <w:sz w:val="15"/>
      <w:szCs w:val="16"/>
      <w:lang w:eastAsia="ja-JP"/>
    </w:rPr>
  </w:style>
  <w:style w:type="paragraph" w:customStyle="1" w:styleId="FSContactredmedium">
    <w:name w:val="FS Contact red medium"/>
    <w:basedOn w:val="Normaali"/>
    <w:next w:val="FSContactgraylight"/>
    <w:uiPriority w:val="22"/>
    <w:qFormat/>
    <w:rsid w:val="00E74343"/>
    <w:pPr>
      <w:snapToGrid w:val="0"/>
      <w:spacing w:before="0" w:after="0" w:line="180" w:lineRule="exact"/>
    </w:pPr>
    <w:rPr>
      <w:rFonts w:asciiTheme="majorHAnsi" w:eastAsia="MS PGothic" w:hAnsiTheme="majorHAnsi" w:cs="Fujitsu Sans Medium"/>
      <w:color w:val="FF0000"/>
      <w:sz w:val="15"/>
      <w:szCs w:val="16"/>
      <w:lang w:eastAsia="ja-JP"/>
    </w:rPr>
  </w:style>
  <w:style w:type="paragraph" w:styleId="Otsikko">
    <w:name w:val="Title"/>
    <w:basedOn w:val="FSHeadlineblackregular"/>
    <w:next w:val="Normaali"/>
    <w:link w:val="OtsikkoChar"/>
    <w:uiPriority w:val="99"/>
    <w:semiHidden/>
    <w:qFormat/>
    <w:rsid w:val="00D14A40"/>
    <w:pPr>
      <w:spacing w:before="0" w:line="240" w:lineRule="auto"/>
      <w:contextualSpacing/>
    </w:pPr>
    <w:rPr>
      <w:rFonts w:asciiTheme="majorHAnsi" w:eastAsiaTheme="majorEastAsia" w:hAnsiTheme="majorHAnsi" w:cstheme="majorBidi"/>
      <w:spacing w:val="-10"/>
      <w:kern w:val="2"/>
      <w:sz w:val="56"/>
      <w:szCs w:val="56"/>
      <w:lang w:val="fi-FI"/>
    </w:rPr>
  </w:style>
  <w:style w:type="paragraph" w:customStyle="1" w:styleId="FSNotegraylight">
    <w:name w:val="FS Note gray light"/>
    <w:basedOn w:val="FSPublicationgraylight"/>
    <w:uiPriority w:val="4"/>
    <w:qFormat/>
    <w:rsid w:val="00846BFD"/>
    <w:rPr>
      <w:rFonts w:ascii="Fujitsu Sans Light" w:hAnsi="Fujitsu Sans Light"/>
      <w:color w:val="87867E" w:themeColor="text2"/>
      <w:kern w:val="2"/>
    </w:rPr>
  </w:style>
  <w:style w:type="paragraph" w:styleId="Luettelokappale">
    <w:name w:val="List Paragraph"/>
    <w:basedOn w:val="Normaali"/>
    <w:uiPriority w:val="99"/>
    <w:qFormat/>
    <w:rsid w:val="00782AF7"/>
    <w:pPr>
      <w:ind w:left="720"/>
      <w:contextualSpacing/>
    </w:pPr>
  </w:style>
  <w:style w:type="paragraph" w:customStyle="1" w:styleId="FrameContents">
    <w:name w:val="Frame Contents"/>
    <w:basedOn w:val="Normaali"/>
    <w:qFormat/>
  </w:style>
  <w:style w:type="numbering" w:customStyle="1" w:styleId="FSNumberedlist">
    <w:name w:val="FS Numbered list"/>
    <w:uiPriority w:val="99"/>
    <w:qFormat/>
    <w:locked/>
    <w:rsid w:val="00DF6CBE"/>
  </w:style>
  <w:style w:type="numbering" w:customStyle="1" w:styleId="FSBulletedlist">
    <w:name w:val="FS Bulleted list"/>
    <w:uiPriority w:val="99"/>
    <w:qFormat/>
    <w:locked/>
    <w:rsid w:val="003E1C74"/>
  </w:style>
  <w:style w:type="numbering" w:customStyle="1" w:styleId="FSBulletedlistloose">
    <w:name w:val="FS Bulleted list loose"/>
    <w:uiPriority w:val="99"/>
    <w:qFormat/>
    <w:rsid w:val="003E1C74"/>
  </w:style>
  <w:style w:type="table" w:styleId="TaulukkoRuudukko">
    <w:name w:val="Table Grid"/>
    <w:basedOn w:val="Normaalitaulukko"/>
    <w:uiPriority w:val="59"/>
    <w:rsid w:val="008925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Fujitsustandard1">
    <w:name w:val="Fujitsu standard 1"/>
    <w:basedOn w:val="Normaalitaulukko"/>
    <w:uiPriority w:val="99"/>
    <w:rsid w:val="0054784F"/>
    <w:rPr>
      <w:lang w:eastAsia="fi-FI"/>
    </w:rPr>
    <w:tblPr>
      <w:tblStyleRowBandSize w:val="1"/>
      <w:tblBorders>
        <w:top w:val="single" w:sz="8" w:space="0" w:color="FF0000"/>
        <w:left w:val="single" w:sz="8" w:space="0" w:color="FF0000"/>
        <w:bottom w:val="single" w:sz="8" w:space="0" w:color="FF0000"/>
        <w:right w:val="single" w:sz="8" w:space="0" w:color="FF0000"/>
        <w:insideV w:val="single" w:sz="8" w:space="0" w:color="FF0000"/>
      </w:tblBorders>
      <w:tblCellMar>
        <w:left w:w="91" w:type="dxa"/>
        <w:right w:w="57" w:type="dxa"/>
      </w:tblCellMar>
    </w:tblPr>
    <w:tcPr>
      <w:tcMar>
        <w:left w:w="0" w:type="dxa"/>
        <w:right w:w="0" w:type="dxa"/>
      </w:tcMar>
    </w:tcPr>
    <w:tblStylePr w:type="firstRow">
      <w:pPr>
        <w:wordWrap/>
        <w:spacing w:beforeLines="0" w:before="20" w:afterLines="0" w:after="20" w:line="240" w:lineRule="atLeast"/>
      </w:pPr>
      <w:rPr>
        <w:color w:val="FFFFFF" w:themeColor="background1"/>
        <w:sz w:val="20"/>
      </w:rPr>
      <w:tblPr/>
      <w:trPr>
        <w:tblHeader/>
      </w:trPr>
      <w:tcPr>
        <w:tcBorders>
          <w:top w:val="single" w:sz="8" w:space="0" w:color="FF0000"/>
          <w:left w:val="single" w:sz="8" w:space="0" w:color="FF0000"/>
          <w:bottom w:val="single" w:sz="8" w:space="0" w:color="FF0000"/>
          <w:right w:val="single" w:sz="8" w:space="0" w:color="FF0000"/>
          <w:insideH w:val="single" w:sz="8" w:space="0" w:color="FF0000"/>
          <w:insideV w:val="single" w:sz="8" w:space="0" w:color="FF0000"/>
        </w:tcBorders>
        <w:shd w:val="clear" w:color="auto" w:fill="FF0000"/>
        <w:tcMar>
          <w:top w:w="0" w:type="nil"/>
          <w:left w:w="113" w:type="dxa"/>
          <w:bottom w:w="0" w:type="nil"/>
          <w:right w:w="0" w:type="dxa"/>
        </w:tcMar>
      </w:tcPr>
    </w:tblStylePr>
    <w:tblStylePr w:type="lastRow">
      <w:pPr>
        <w:wordWrap/>
      </w:pPr>
      <w:rPr>
        <w:rFonts w:asciiTheme="minorHAnsi" w:hAnsiTheme="minorHAnsi"/>
        <w:b w:val="0"/>
        <w:sz w:val="20"/>
      </w:rPr>
      <w:tblPr/>
      <w:tcPr>
        <w:tcBorders>
          <w:top w:val="single" w:sz="4" w:space="0" w:color="87867E" w:themeColor="text2"/>
          <w:left w:val="single" w:sz="4" w:space="0" w:color="87867E" w:themeColor="text2"/>
          <w:bottom w:val="single" w:sz="4" w:space="0" w:color="87867E" w:themeColor="text2"/>
          <w:right w:val="single" w:sz="4" w:space="0" w:color="87867E" w:themeColor="text2"/>
          <w:insideH w:val="single" w:sz="4" w:space="0" w:color="87867E" w:themeColor="text2"/>
          <w:insideV w:val="single" w:sz="4" w:space="0" w:color="87867E" w:themeColor="text2"/>
          <w:tl2br w:val="nil"/>
          <w:tr2bl w:val="nil"/>
        </w:tcBorders>
      </w:tcPr>
    </w:tblStylePr>
    <w:tblStylePr w:type="band1Horz">
      <w:pPr>
        <w:wordWrap/>
        <w:spacing w:line="240" w:lineRule="atLeast"/>
      </w:pPr>
      <w:rPr>
        <w:rFonts w:asciiTheme="minorHAnsi" w:hAnsiTheme="minorHAnsi"/>
        <w:color w:val="auto"/>
        <w:sz w:val="20"/>
      </w:rPr>
      <w:tblPr>
        <w:tblCellMar>
          <w:top w:w="0" w:type="dxa"/>
          <w:left w:w="91" w:type="dxa"/>
          <w:bottom w:w="0" w:type="dxa"/>
          <w:right w:w="28" w:type="dxa"/>
        </w:tblCellMar>
      </w:tblPr>
      <w:tcPr>
        <w:tcBorders>
          <w:top w:val="single" w:sz="8" w:space="0" w:color="DAD9D6" w:themeColor="background2"/>
          <w:left w:val="single" w:sz="8" w:space="0" w:color="DAD9D6" w:themeColor="background2"/>
          <w:bottom w:val="single" w:sz="8" w:space="0" w:color="DAD9D6" w:themeColor="background2"/>
          <w:right w:val="single" w:sz="8" w:space="0" w:color="DAD9D6" w:themeColor="background2"/>
          <w:insideH w:val="single" w:sz="8" w:space="0" w:color="DAD9D6" w:themeColor="background2"/>
          <w:insideV w:val="single" w:sz="8" w:space="0" w:color="DAD9D6" w:themeColor="background2"/>
        </w:tcBorders>
      </w:tcPr>
    </w:tblStylePr>
    <w:tblStylePr w:type="band2Horz">
      <w:pPr>
        <w:wordWrap/>
        <w:spacing w:line="240" w:lineRule="atLeast"/>
      </w:pPr>
      <w:rPr>
        <w:rFonts w:asciiTheme="minorHAnsi" w:hAnsiTheme="minorHAnsi"/>
        <w:sz w:val="20"/>
      </w:rPr>
      <w:tblPr/>
      <w:tcPr>
        <w:tcBorders>
          <w:top w:val="single" w:sz="8" w:space="0" w:color="DAD9D6" w:themeColor="background2"/>
          <w:left w:val="single" w:sz="8" w:space="0" w:color="DAD9D6" w:themeColor="background2"/>
          <w:bottom w:val="single" w:sz="8" w:space="0" w:color="DAD9D6" w:themeColor="background2"/>
          <w:right w:val="single" w:sz="8" w:space="0" w:color="DAD9D6" w:themeColor="background2"/>
          <w:insideH w:val="single" w:sz="8" w:space="0" w:color="DAD9D6" w:themeColor="background2"/>
          <w:insideV w:val="single" w:sz="8" w:space="0" w:color="DAD9D6" w:themeColor="background2"/>
        </w:tcBorders>
      </w:tcPr>
    </w:tblStylePr>
  </w:style>
  <w:style w:type="table" w:customStyle="1" w:styleId="FujitsuStandard3Breakoutbox">
    <w:name w:val="Fujitsu Standard 3 Breakoutbox"/>
    <w:basedOn w:val="Fujitsustandard1"/>
    <w:uiPriority w:val="99"/>
    <w:rsid w:val="00392E90"/>
    <w:tblPr>
      <w:tblStyleColBandSize w:val="1"/>
    </w:tblPr>
    <w:tblStylePr w:type="firstRow">
      <w:pPr>
        <w:wordWrap/>
        <w:spacing w:beforeLines="0" w:before="20" w:afterLines="0" w:after="20" w:line="240" w:lineRule="atLeast"/>
      </w:pPr>
      <w:rPr>
        <w:color w:val="FFFFFF" w:themeColor="background1"/>
        <w:sz w:val="20"/>
      </w:rPr>
      <w:tblPr/>
      <w:trPr>
        <w:tblHeader/>
      </w:trPr>
      <w:tcPr>
        <w:tcBorders>
          <w:top w:val="single" w:sz="8" w:space="0" w:color="FF0000"/>
          <w:left w:val="single" w:sz="8" w:space="0" w:color="FF0000"/>
          <w:bottom w:val="single" w:sz="8" w:space="0" w:color="FF0000"/>
          <w:right w:val="single" w:sz="8" w:space="0" w:color="FF0000"/>
          <w:insideH w:val="single" w:sz="8" w:space="0" w:color="FF0000"/>
          <w:insideV w:val="single" w:sz="8" w:space="0" w:color="FF0000"/>
        </w:tcBorders>
        <w:shd w:val="clear" w:color="auto" w:fill="FF0000"/>
        <w:tcMar>
          <w:top w:w="0" w:type="nil"/>
          <w:left w:w="113" w:type="dxa"/>
          <w:bottom w:w="0" w:type="nil"/>
          <w:right w:w="0" w:type="dxa"/>
        </w:tcMar>
      </w:tcPr>
    </w:tblStylePr>
    <w:tblStylePr w:type="lastRow">
      <w:pPr>
        <w:wordWrap/>
      </w:pPr>
      <w:rPr>
        <w:rFonts w:asciiTheme="minorHAnsi" w:hAnsiTheme="minorHAnsi"/>
        <w:b w:val="0"/>
        <w:sz w:val="20"/>
      </w:rPr>
      <w:tblPr/>
      <w:tcPr>
        <w:tcBorders>
          <w:top w:val="nil"/>
          <w:left w:val="nil"/>
          <w:bottom w:val="nil"/>
          <w:right w:val="nil"/>
          <w:insideH w:val="nil"/>
          <w:insideV w:val="nil"/>
          <w:tl2br w:val="nil"/>
          <w:tr2bl w:val="nil"/>
        </w:tcBorders>
      </w:tcPr>
    </w:tblStylePr>
    <w:tblStylePr w:type="band1Vert">
      <w:tblPr/>
      <w:tcPr>
        <w:shd w:val="clear" w:color="auto" w:fill="E7E6E5" w:themeFill="text2" w:themeFillTint="33"/>
      </w:tcPr>
    </w:tblStylePr>
    <w:tblStylePr w:type="band2Vert">
      <w:tblPr/>
      <w:tcPr>
        <w:shd w:val="clear" w:color="auto" w:fill="E7E6E5" w:themeFill="text2" w:themeFillTint="33"/>
      </w:tcPr>
    </w:tblStylePr>
    <w:tblStylePr w:type="band1Horz">
      <w:pPr>
        <w:wordWrap/>
        <w:spacing w:line="240" w:lineRule="atLeast"/>
      </w:pPr>
      <w:rPr>
        <w:rFonts w:asciiTheme="minorHAnsi" w:hAnsiTheme="minorHAnsi"/>
        <w:color w:val="auto"/>
        <w:sz w:val="20"/>
      </w:rPr>
      <w:tblPr>
        <w:tblCellMar>
          <w:top w:w="0" w:type="dxa"/>
          <w:left w:w="91" w:type="dxa"/>
          <w:bottom w:w="0" w:type="dxa"/>
          <w:right w:w="28" w:type="dxa"/>
        </w:tblCellMar>
      </w:tblPr>
      <w:tcPr>
        <w:tcBorders>
          <w:top w:val="single" w:sz="8" w:space="0" w:color="DAD9D6" w:themeColor="background2"/>
          <w:left w:val="single" w:sz="8" w:space="0" w:color="DAD9D6" w:themeColor="background2"/>
          <w:bottom w:val="single" w:sz="8" w:space="0" w:color="DAD9D6" w:themeColor="background2"/>
          <w:right w:val="single" w:sz="8" w:space="0" w:color="DAD9D6" w:themeColor="background2"/>
          <w:insideH w:val="single" w:sz="8" w:space="0" w:color="DAD9D6" w:themeColor="background2"/>
          <w:insideV w:val="single" w:sz="8" w:space="0" w:color="DAD9D6" w:themeColor="background2"/>
        </w:tcBorders>
      </w:tcPr>
    </w:tblStylePr>
    <w:tblStylePr w:type="band2Horz">
      <w:pPr>
        <w:wordWrap/>
        <w:spacing w:line="240" w:lineRule="atLeast"/>
      </w:pPr>
      <w:rPr>
        <w:rFonts w:asciiTheme="minorHAnsi" w:hAnsiTheme="minorHAnsi"/>
        <w:sz w:val="20"/>
      </w:rPr>
      <w:tblPr/>
      <w:tcPr>
        <w:tcBorders>
          <w:top w:val="nil"/>
          <w:left w:val="nil"/>
          <w:bottom w:val="nil"/>
          <w:right w:val="nil"/>
          <w:insideH w:val="nil"/>
          <w:insideV w:val="nil"/>
          <w:tl2br w:val="nil"/>
          <w:tr2bl w:val="nil"/>
        </w:tcBorders>
        <w:shd w:val="clear" w:color="auto" w:fill="F2F2F2" w:themeFill="background1" w:themeFillShade="F2"/>
      </w:tcPr>
    </w:tblStylePr>
  </w:style>
  <w:style w:type="table" w:customStyle="1" w:styleId="Fujitsustandard2">
    <w:name w:val="Fujitsu standard 2"/>
    <w:basedOn w:val="Fujitsustandard1"/>
    <w:uiPriority w:val="99"/>
    <w:rsid w:val="00392E90"/>
    <w:tblPr/>
    <w:tblStylePr w:type="firstRow">
      <w:pPr>
        <w:wordWrap/>
        <w:spacing w:beforeLines="0" w:before="20" w:afterLines="0" w:after="20" w:line="240" w:lineRule="atLeast"/>
      </w:pPr>
      <w:rPr>
        <w:color w:val="FFFFFF" w:themeColor="background1"/>
        <w:sz w:val="20"/>
      </w:rPr>
      <w:tblPr/>
      <w:trPr>
        <w:tblHeader/>
      </w:trPr>
      <w:tcPr>
        <w:tcBorders>
          <w:top w:val="single" w:sz="8" w:space="0" w:color="FF0000"/>
          <w:left w:val="single" w:sz="8" w:space="0" w:color="FF0000"/>
          <w:bottom w:val="single" w:sz="8" w:space="0" w:color="FF0000"/>
          <w:right w:val="single" w:sz="8" w:space="0" w:color="FF0000"/>
          <w:insideH w:val="single" w:sz="8" w:space="0" w:color="FF0000"/>
          <w:insideV w:val="single" w:sz="8" w:space="0" w:color="FF0000"/>
        </w:tcBorders>
        <w:shd w:val="clear" w:color="auto" w:fill="FF0000"/>
        <w:tcMar>
          <w:top w:w="0" w:type="nil"/>
          <w:left w:w="113" w:type="dxa"/>
          <w:bottom w:w="0" w:type="nil"/>
          <w:right w:w="0" w:type="dxa"/>
        </w:tcMar>
      </w:tcPr>
    </w:tblStylePr>
    <w:tblStylePr w:type="lastRow">
      <w:pPr>
        <w:wordWrap/>
      </w:pPr>
      <w:rPr>
        <w:rFonts w:asciiTheme="minorHAnsi" w:hAnsiTheme="minorHAnsi"/>
        <w:b w:val="0"/>
        <w:sz w:val="20"/>
      </w:rPr>
      <w:tblPr/>
      <w:tcPr>
        <w:tcBorders>
          <w:top w:val="single" w:sz="4" w:space="0" w:color="87867E" w:themeColor="text2"/>
          <w:left w:val="single" w:sz="4" w:space="0" w:color="87867E" w:themeColor="text2"/>
          <w:bottom w:val="single" w:sz="4" w:space="0" w:color="87867E" w:themeColor="text2"/>
          <w:right w:val="single" w:sz="4" w:space="0" w:color="87867E" w:themeColor="text2"/>
          <w:insideH w:val="single" w:sz="4" w:space="0" w:color="87867E" w:themeColor="text2"/>
          <w:insideV w:val="single" w:sz="4" w:space="0" w:color="87867E" w:themeColor="text2"/>
          <w:tl2br w:val="nil"/>
          <w:tr2bl w:val="nil"/>
        </w:tcBorders>
      </w:tcPr>
    </w:tblStylePr>
    <w:tblStylePr w:type="firstCol">
      <w:rPr>
        <w:rFonts w:asciiTheme="majorHAnsi" w:hAnsiTheme="majorHAnsi"/>
        <w:color w:val="43433F" w:themeColor="text2" w:themeShade="80"/>
      </w:rPr>
      <w:tblPr/>
      <w:tcPr>
        <w:shd w:val="clear" w:color="auto" w:fill="F2F2F2" w:themeFill="background1" w:themeFillShade="F2"/>
      </w:tcPr>
    </w:tblStylePr>
    <w:tblStylePr w:type="band1Horz">
      <w:pPr>
        <w:wordWrap/>
        <w:spacing w:line="240" w:lineRule="atLeast"/>
      </w:pPr>
      <w:rPr>
        <w:rFonts w:asciiTheme="minorHAnsi" w:hAnsiTheme="minorHAnsi"/>
        <w:color w:val="auto"/>
        <w:sz w:val="20"/>
      </w:rPr>
      <w:tblPr>
        <w:tblCellMar>
          <w:top w:w="0" w:type="dxa"/>
          <w:left w:w="91" w:type="dxa"/>
          <w:bottom w:w="0" w:type="dxa"/>
          <w:right w:w="28" w:type="dxa"/>
        </w:tblCellMar>
      </w:tblPr>
      <w:tcPr>
        <w:tcBorders>
          <w:top w:val="single" w:sz="8" w:space="0" w:color="DAD9D6" w:themeColor="background2"/>
          <w:left w:val="single" w:sz="8" w:space="0" w:color="DAD9D6" w:themeColor="background2"/>
          <w:bottom w:val="single" w:sz="8" w:space="0" w:color="DAD9D6" w:themeColor="background2"/>
          <w:right w:val="single" w:sz="8" w:space="0" w:color="DAD9D6" w:themeColor="background2"/>
          <w:insideH w:val="single" w:sz="8" w:space="0" w:color="DAD9D6" w:themeColor="background2"/>
          <w:insideV w:val="single" w:sz="8" w:space="0" w:color="DAD9D6" w:themeColor="background2"/>
        </w:tcBorders>
      </w:tcPr>
    </w:tblStylePr>
    <w:tblStylePr w:type="band2Horz">
      <w:pPr>
        <w:wordWrap/>
        <w:spacing w:line="240" w:lineRule="atLeast"/>
      </w:pPr>
      <w:rPr>
        <w:rFonts w:asciiTheme="minorHAnsi" w:hAnsiTheme="minorHAnsi"/>
        <w:sz w:val="20"/>
      </w:rPr>
      <w:tblPr/>
      <w:tcPr>
        <w:tcBorders>
          <w:top w:val="single" w:sz="8" w:space="0" w:color="DAD9D6" w:themeColor="background2"/>
          <w:left w:val="single" w:sz="8" w:space="0" w:color="DAD9D6" w:themeColor="background2"/>
          <w:bottom w:val="single" w:sz="8" w:space="0" w:color="DAD9D6" w:themeColor="background2"/>
          <w:right w:val="single" w:sz="8" w:space="0" w:color="DAD9D6" w:themeColor="background2"/>
          <w:insideH w:val="single" w:sz="8" w:space="0" w:color="DAD9D6" w:themeColor="background2"/>
          <w:insideV w:val="single" w:sz="8" w:space="0" w:color="DAD9D6" w:themeColor="background2"/>
        </w:tcBorders>
      </w:tcPr>
    </w:tblStylePr>
  </w:style>
  <w:style w:type="table" w:customStyle="1" w:styleId="FujitsuStandard4a">
    <w:name w:val="Fujitsu Standard 4a"/>
    <w:basedOn w:val="Normaalitaulukko"/>
    <w:uiPriority w:val="99"/>
    <w:rsid w:val="0028352F"/>
    <w:tblPr>
      <w:tblBorders>
        <w:top w:val="single" w:sz="4" w:space="0" w:color="87867E" w:themeColor="text2"/>
        <w:left w:val="single" w:sz="4" w:space="0" w:color="87867E" w:themeColor="text2"/>
        <w:bottom w:val="single" w:sz="4" w:space="0" w:color="87867E" w:themeColor="text2"/>
        <w:right w:val="single" w:sz="4" w:space="0" w:color="87867E" w:themeColor="text2"/>
        <w:insideH w:val="single" w:sz="4" w:space="0" w:color="87867E" w:themeColor="text2"/>
        <w:insideV w:val="single" w:sz="4" w:space="0" w:color="87867E" w:themeColor="text2"/>
      </w:tblBorders>
    </w:tblPr>
    <w:tblStylePr w:type="firstCol">
      <w:rPr>
        <w:b/>
      </w:rPr>
      <w:tblPr/>
      <w:tcPr>
        <w:shd w:val="clear" w:color="auto" w:fill="F2F2F2" w:themeFill="background1" w:themeFillShade="F2"/>
      </w:tcPr>
    </w:tblStylePr>
  </w:style>
  <w:style w:type="table" w:customStyle="1" w:styleId="FujitsuStandard4b">
    <w:name w:val="Fujitsu Standard 4b"/>
    <w:basedOn w:val="Normaalitaulukko"/>
    <w:uiPriority w:val="99"/>
    <w:rsid w:val="0028352F"/>
    <w:tblPr>
      <w:tblBorders>
        <w:top w:val="single" w:sz="4" w:space="0" w:color="87867E" w:themeColor="text2"/>
        <w:left w:val="single" w:sz="4" w:space="0" w:color="87867E" w:themeColor="text2"/>
        <w:bottom w:val="single" w:sz="4" w:space="0" w:color="87867E" w:themeColor="text2"/>
        <w:right w:val="single" w:sz="4" w:space="0" w:color="87867E" w:themeColor="text2"/>
        <w:insideH w:val="single" w:sz="4" w:space="0" w:color="87867E" w:themeColor="text2"/>
        <w:insideV w:val="single" w:sz="4" w:space="0" w:color="87867E" w:themeColor="text2"/>
      </w:tblBorders>
    </w:tblPr>
    <w:tblStylePr w:type="firstRow">
      <w:rPr>
        <w:b/>
      </w:rPr>
      <w:tblPr/>
      <w:tcPr>
        <w:shd w:val="clear" w:color="auto" w:fill="F2F2F2" w:themeFill="background1" w:themeFillShade="F2"/>
      </w:tcPr>
    </w:tblStylePr>
  </w:style>
  <w:style w:type="paragraph" w:styleId="Sisluet2">
    <w:name w:val="toc 2"/>
    <w:basedOn w:val="Normaali"/>
    <w:next w:val="Normaali"/>
    <w:autoRedefine/>
    <w:uiPriority w:val="39"/>
    <w:unhideWhenUsed/>
    <w:rsid w:val="00EE40FE"/>
    <w:pPr>
      <w:spacing w:after="100"/>
      <w:ind w:left="200"/>
    </w:pPr>
  </w:style>
  <w:style w:type="paragraph" w:styleId="Sisluet3">
    <w:name w:val="toc 3"/>
    <w:basedOn w:val="Normaali"/>
    <w:next w:val="Normaali"/>
    <w:autoRedefine/>
    <w:uiPriority w:val="39"/>
    <w:unhideWhenUsed/>
    <w:rsid w:val="00EE40FE"/>
    <w:pPr>
      <w:spacing w:after="100"/>
      <w:ind w:left="400"/>
    </w:pPr>
  </w:style>
  <w:style w:type="character" w:customStyle="1" w:styleId="Otsikko1Char1">
    <w:name w:val="Otsikko 1 Char1"/>
    <w:basedOn w:val="Kappaleenoletusfontti"/>
    <w:uiPriority w:val="49"/>
    <w:rsid w:val="00EE40FE"/>
    <w:rPr>
      <w:rFonts w:asciiTheme="majorHAnsi" w:eastAsiaTheme="majorEastAsia" w:hAnsiTheme="majorHAnsi" w:cstheme="majorBidi"/>
      <w:color w:val="852023" w:themeColor="accent1" w:themeShade="BF"/>
      <w:sz w:val="32"/>
      <w:szCs w:val="32"/>
      <w:lang w:val="en-US"/>
    </w:rPr>
  </w:style>
  <w:style w:type="character" w:customStyle="1" w:styleId="Otsikko4Char1">
    <w:name w:val="Otsikko 4 Char1"/>
    <w:basedOn w:val="Kappaleenoletusfontti"/>
    <w:uiPriority w:val="49"/>
    <w:semiHidden/>
    <w:rsid w:val="00EE40FE"/>
    <w:rPr>
      <w:rFonts w:asciiTheme="majorHAnsi" w:eastAsiaTheme="majorEastAsia" w:hAnsiTheme="majorHAnsi" w:cstheme="majorBidi"/>
      <w:i/>
      <w:iCs/>
      <w:color w:val="852023" w:themeColor="accent1" w:themeShade="BF"/>
      <w:lang w:val="en-US"/>
    </w:rPr>
  </w:style>
  <w:style w:type="character" w:customStyle="1" w:styleId="Otsikko5Char1">
    <w:name w:val="Otsikko 5 Char1"/>
    <w:basedOn w:val="Kappaleenoletusfontti"/>
    <w:uiPriority w:val="49"/>
    <w:semiHidden/>
    <w:rsid w:val="00EE40FE"/>
    <w:rPr>
      <w:rFonts w:asciiTheme="majorHAnsi" w:eastAsiaTheme="majorEastAsia" w:hAnsiTheme="majorHAnsi" w:cstheme="majorBidi"/>
      <w:color w:val="852023" w:themeColor="accent1" w:themeShade="BF"/>
      <w:lang w:val="en-US"/>
    </w:rPr>
  </w:style>
  <w:style w:type="character" w:customStyle="1" w:styleId="Otsikko6Char1">
    <w:name w:val="Otsikko 6 Char1"/>
    <w:basedOn w:val="Kappaleenoletusfontti"/>
    <w:uiPriority w:val="49"/>
    <w:semiHidden/>
    <w:rsid w:val="00EE40FE"/>
    <w:rPr>
      <w:rFonts w:asciiTheme="majorHAnsi" w:eastAsiaTheme="majorEastAsia" w:hAnsiTheme="majorHAnsi" w:cstheme="majorBidi"/>
      <w:color w:val="581517" w:themeColor="accent1" w:themeShade="7F"/>
      <w:lang w:val="en-US"/>
    </w:rPr>
  </w:style>
  <w:style w:type="character" w:customStyle="1" w:styleId="Otsikko7Char1">
    <w:name w:val="Otsikko 7 Char1"/>
    <w:basedOn w:val="Kappaleenoletusfontti"/>
    <w:uiPriority w:val="49"/>
    <w:semiHidden/>
    <w:rsid w:val="00EE40FE"/>
    <w:rPr>
      <w:rFonts w:asciiTheme="majorHAnsi" w:eastAsiaTheme="majorEastAsia" w:hAnsiTheme="majorHAnsi" w:cstheme="majorBidi"/>
      <w:i/>
      <w:iCs/>
      <w:color w:val="581517" w:themeColor="accent1" w:themeShade="7F"/>
      <w:lang w:val="en-US"/>
    </w:rPr>
  </w:style>
  <w:style w:type="character" w:customStyle="1" w:styleId="Otsikko8Char1">
    <w:name w:val="Otsikko 8 Char1"/>
    <w:basedOn w:val="Kappaleenoletusfontti"/>
    <w:uiPriority w:val="49"/>
    <w:semiHidden/>
    <w:rsid w:val="00EE40FE"/>
    <w:rPr>
      <w:rFonts w:asciiTheme="majorHAnsi" w:eastAsiaTheme="majorEastAsia" w:hAnsiTheme="majorHAnsi" w:cstheme="majorBidi"/>
      <w:color w:val="272727" w:themeColor="text1" w:themeTint="D8"/>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Fujitsu colors 2013">
      <a:dk1>
        <a:srgbClr val="000000"/>
      </a:dk1>
      <a:lt1>
        <a:srgbClr val="FFFFFF"/>
      </a:lt1>
      <a:dk2>
        <a:srgbClr val="87867E"/>
      </a:dk2>
      <a:lt2>
        <a:srgbClr val="DAD9D6"/>
      </a:lt2>
      <a:accent1>
        <a:srgbClr val="B22B30"/>
      </a:accent1>
      <a:accent2>
        <a:srgbClr val="DAD9D6"/>
      </a:accent2>
      <a:accent3>
        <a:srgbClr val="FF0000"/>
      </a:accent3>
      <a:accent4>
        <a:srgbClr val="7E7D76"/>
      </a:accent4>
      <a:accent5>
        <a:srgbClr val="D2E8FA"/>
      </a:accent5>
      <a:accent6>
        <a:srgbClr val="3C3C35"/>
      </a:accent6>
      <a:hlink>
        <a:srgbClr val="1782DB"/>
      </a:hlink>
      <a:folHlink>
        <a:srgbClr val="7A1E1C"/>
      </a:folHlink>
    </a:clrScheme>
    <a:fontScheme name="Fujitsu print publications/ pdf business templates">
      <a:majorFont>
        <a:latin typeface="Fujitsu Sans Medium"/>
        <a:ea typeface=""/>
        <a:cs typeface=""/>
      </a:majorFont>
      <a:minorFont>
        <a:latin typeface="Fujitsu Sans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sl="http://schemas.openxmlformats.org/schemaLibrary/2006/main" xmlns:mc="http://schemas.openxmlformats.org/markup-compatibility/2006"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19D337A-9E00-454D-9CFB-A91AB4960BBF}">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schemaLibrary/2006/main"/>
    <ds:schemaRef ds:uri="http://schemas.openxmlformats.org/markup-compatibility/2006"/>
    <ds:schemaRef ds:uri="http://schemas.openxmlformats.org/drawingml/2006/wordprocessingDrawing"/>
    <ds:schemaRef ds:uri="http://schemas.microsoft.com/office/word/2010/wordprocessingDrawing"/>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Metadata/LabelInfo.xml><?xml version="1.0" encoding="utf-8"?>
<clbl:labelList xmlns:clbl="http://schemas.microsoft.com/office/2020/mipLabelMetadata">
  <clbl:label id="{eb8e074d-52fb-4100-9979-629941dcc28c}" enabled="1" method="Standard" siteId="{3015e227-a0a8-462c-8e54-07b925fd85cc}" contentBits="1" removed="0"/>
</clbl:labelList>
</file>

<file path=docProps/app.xml><?xml version="1.0" encoding="utf-8"?>
<Properties xmlns="http://schemas.openxmlformats.org/officeDocument/2006/extended-properties" xmlns:vt="http://schemas.openxmlformats.org/officeDocument/2006/docPropsVTypes">
  <Template>Normal</Template>
  <TotalTime>6</TotalTime>
  <Pages>15</Pages>
  <Words>3028</Words>
  <Characters>28344</Characters>
  <Application>Microsoft Office Word</Application>
  <DocSecurity>0</DocSecurity>
  <Lines>616</Lines>
  <Paragraphs>234</Paragraphs>
  <ScaleCrop>false</ScaleCrop>
  <Company>Fujitsu</Company>
  <LinksUpToDate>false</LinksUpToDate>
  <CharactersWithSpaces>31138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Viitala Tomi 2</dc:creator>
  <cp:lastModifiedBy>Tiippana Marja</cp:lastModifiedBy>
  <cp:revision>6</cp:revision>
  <dcterms:created xsi:type="dcterms:W3CDTF">2025-01-10T09:42:00Z</dcterms:created>
  <dcterms:modified xsi:type="dcterms:W3CDTF">2026-03-02T06:43:00Z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11653fc,1fb9d9c4,6d3d919a</vt:lpwstr>
  </property>
  <property fmtid="{D5CDD505-2E9C-101B-9397-08002B2CF9AE}" pid="3" name="ClassificationContentMarkingHeaderFontProps">
    <vt:lpwstr>#ff0000,11,Aptos</vt:lpwstr>
  </property>
  <property fmtid="{D5CDD505-2E9C-101B-9397-08002B2CF9AE}" pid="4" name="ClassificationContentMarkingHeaderText">
    <vt:lpwstr>LUOTTAMUKSELLINEN</vt:lpwstr>
  </property>
</Properties>
</file>